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B6B03" w14:textId="66188CEC" w:rsidR="001B4B2B" w:rsidRDefault="006C6321">
      <w:r>
        <w:rPr>
          <w:noProof/>
        </w:rPr>
        <mc:AlternateContent>
          <mc:Choice Requires="wps">
            <w:drawing>
              <wp:anchor distT="0" distB="0" distL="114300" distR="114300" simplePos="0" relativeHeight="251655168" behindDoc="0" locked="0" layoutInCell="1" allowOverlap="1" wp14:anchorId="3C8E0D88" wp14:editId="7D257F11">
                <wp:simplePos x="0" y="0"/>
                <wp:positionH relativeFrom="margin">
                  <wp:align>center</wp:align>
                </wp:positionH>
                <wp:positionV relativeFrom="paragraph">
                  <wp:posOffset>-695325</wp:posOffset>
                </wp:positionV>
                <wp:extent cx="4610100" cy="8763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0" cy="876300"/>
                        </a:xfrm>
                        <a:prstGeom prst="rect">
                          <a:avLst/>
                        </a:prstGeom>
                        <a:solidFill>
                          <a:sysClr val="window" lastClr="FFFFFF">
                            <a:alpha val="0"/>
                          </a:sysClr>
                        </a:solidFill>
                        <a:ln w="6350">
                          <a:noFill/>
                        </a:ln>
                        <a:effectLst/>
                      </wps:spPr>
                      <wps:txbx>
                        <w:txbxContent>
                          <w:p w14:paraId="6C3484E6" w14:textId="104B4384" w:rsidR="00FD2A7F" w:rsidRPr="00605809" w:rsidRDefault="007D404B">
                            <w:r>
                              <w:rPr>
                                <w:color w:val="FFFFFF" w:themeColor="background1"/>
                                <w:sz w:val="52"/>
                                <w:szCs w:val="52"/>
                              </w:rPr>
                              <w:t>LDB</w:t>
                            </w:r>
                            <w:r w:rsidR="00193E57">
                              <w:rPr>
                                <w:color w:val="FFFFFF" w:themeColor="background1"/>
                                <w:sz w:val="52"/>
                                <w:szCs w:val="52"/>
                              </w:rPr>
                              <w:t xml:space="preserve"> approved method training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8E0D88" id="_x0000_t202" coordsize="21600,21600" o:spt="202" path="m,l,21600r21600,l21600,xe">
                <v:stroke joinstyle="miter"/>
                <v:path gradientshapeok="t" o:connecttype="rect"/>
              </v:shapetype>
              <v:shape id="Text Box 48" o:spid="_x0000_s1026" type="#_x0000_t202" style="position:absolute;margin-left:0;margin-top:-54.75pt;width:363pt;height:69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" fillcolor="window" stroked="f" strokeweight=".5pt">
                <v:fill opacity="0"/>
                <v:textbox>
                  <w:txbxContent>
                    <w:p w14:paraId="6C3484E6" w14:textId="104B4384" w:rsidR="00FD2A7F" w:rsidRPr="00605809" w:rsidRDefault="007D404B">
                      <w:r>
                        <w:rPr>
                          <w:color w:val="FFFFFF" w:themeColor="background1"/>
                          <w:sz w:val="52"/>
                          <w:szCs w:val="52"/>
                        </w:rPr>
                        <w:t>LDB</w:t>
                      </w:r>
                      <w:r w:rsidR="00193E57">
                        <w:rPr>
                          <w:color w:val="FFFFFF" w:themeColor="background1"/>
                          <w:sz w:val="52"/>
                          <w:szCs w:val="52"/>
                        </w:rPr>
                        <w:t xml:space="preserve"> approved method training record</w:t>
                      </w:r>
                    </w:p>
                  </w:txbxContent>
                </v:textbox>
                <w10:wrap anchorx="margin"/>
              </v:shape>
            </w:pict>
          </mc:Fallback>
        </mc:AlternateContent>
      </w:r>
    </w:p>
    <w:p w14:paraId="0EDC0577" w14:textId="77777777" w:rsidR="00605809" w:rsidRDefault="00605809"/>
    <w:tbl>
      <w:tblPr>
        <w:tblStyle w:val="TableGrid"/>
        <w:tblW w:w="0" w:type="auto"/>
        <w:tblLook w:val="04A0" w:firstRow="1" w:lastRow="0" w:firstColumn="1" w:lastColumn="0" w:noHBand="0" w:noVBand="1"/>
      </w:tblPr>
      <w:tblGrid>
        <w:gridCol w:w="1838"/>
        <w:gridCol w:w="2922"/>
        <w:gridCol w:w="1898"/>
        <w:gridCol w:w="3232"/>
      </w:tblGrid>
      <w:tr w:rsidR="00193E57" w14:paraId="0F1DFEE7" w14:textId="77777777" w:rsidTr="005C588E">
        <w:tc>
          <w:tcPr>
            <w:tcW w:w="1838" w:type="dxa"/>
          </w:tcPr>
          <w:p w14:paraId="3B69F393" w14:textId="77777777" w:rsidR="00193E57" w:rsidRDefault="00193E57" w:rsidP="00FE0734">
            <w:pPr>
              <w:pStyle w:val="Default"/>
              <w:rPr>
                <w:rFonts w:ascii="Arial" w:hAnsi="Arial" w:cs="Arial"/>
                <w:sz w:val="22"/>
                <w:szCs w:val="22"/>
              </w:rPr>
            </w:pPr>
            <w:r>
              <w:rPr>
                <w:rFonts w:ascii="Arial" w:hAnsi="Arial" w:cs="Arial"/>
                <w:sz w:val="22"/>
                <w:szCs w:val="22"/>
              </w:rPr>
              <w:t>Company name:</w:t>
            </w:r>
          </w:p>
        </w:tc>
        <w:tc>
          <w:tcPr>
            <w:tcW w:w="2922" w:type="dxa"/>
          </w:tcPr>
          <w:p w14:paraId="4FD2C34A" w14:textId="77777777" w:rsidR="00193E57" w:rsidRDefault="00193E57" w:rsidP="00FE0734">
            <w:pPr>
              <w:pStyle w:val="Default"/>
              <w:rPr>
                <w:rFonts w:ascii="Arial" w:hAnsi="Arial" w:cs="Arial"/>
                <w:sz w:val="22"/>
                <w:szCs w:val="22"/>
              </w:rPr>
            </w:pPr>
          </w:p>
        </w:tc>
        <w:tc>
          <w:tcPr>
            <w:tcW w:w="1898" w:type="dxa"/>
          </w:tcPr>
          <w:p w14:paraId="639AD0C9" w14:textId="77777777" w:rsidR="00193E57" w:rsidRDefault="00193E57" w:rsidP="00FE0734">
            <w:pPr>
              <w:pStyle w:val="Default"/>
              <w:rPr>
                <w:rFonts w:ascii="Arial" w:hAnsi="Arial" w:cs="Arial"/>
                <w:sz w:val="22"/>
                <w:szCs w:val="22"/>
              </w:rPr>
            </w:pPr>
            <w:r>
              <w:rPr>
                <w:rFonts w:ascii="Arial" w:hAnsi="Arial" w:cs="Arial"/>
                <w:sz w:val="22"/>
                <w:szCs w:val="22"/>
              </w:rPr>
              <w:t>Worker’s name:</w:t>
            </w:r>
          </w:p>
        </w:tc>
        <w:tc>
          <w:tcPr>
            <w:tcW w:w="3232" w:type="dxa"/>
          </w:tcPr>
          <w:p w14:paraId="4548A63B" w14:textId="77777777" w:rsidR="00193E57" w:rsidRDefault="00193E57" w:rsidP="00FE0734">
            <w:pPr>
              <w:pStyle w:val="Default"/>
              <w:rPr>
                <w:rFonts w:ascii="Arial" w:hAnsi="Arial" w:cs="Arial"/>
                <w:sz w:val="22"/>
                <w:szCs w:val="22"/>
              </w:rPr>
            </w:pPr>
          </w:p>
        </w:tc>
      </w:tr>
    </w:tbl>
    <w:p w14:paraId="0CC892C0" w14:textId="77777777" w:rsidR="00193E57" w:rsidRDefault="00193E57" w:rsidP="00193E57">
      <w:pPr>
        <w:pStyle w:val="Default"/>
        <w:rPr>
          <w:rFonts w:ascii="Arial" w:hAnsi="Arial" w:cs="Arial"/>
          <w:sz w:val="22"/>
          <w:szCs w:val="22"/>
        </w:rPr>
      </w:pPr>
    </w:p>
    <w:p w14:paraId="05B29763" w14:textId="77777777" w:rsidR="00193E57" w:rsidRPr="00193E57" w:rsidRDefault="00193E57" w:rsidP="00193E57">
      <w:pPr>
        <w:rPr>
          <w:rFonts w:cs="Arial"/>
          <w:szCs w:val="22"/>
        </w:rPr>
      </w:pPr>
      <w:r w:rsidRPr="00193E57">
        <w:rPr>
          <w:rFonts w:cs="Arial"/>
          <w:szCs w:val="22"/>
        </w:rPr>
        <w:t xml:space="preserve">The training content referenced in this training record form is located at </w:t>
      </w:r>
      <w:hyperlink r:id="rId10" w:history="1">
        <w:r w:rsidRPr="00193E57">
          <w:rPr>
            <w:rStyle w:val="Hyperlink"/>
            <w:rFonts w:cs="Arial"/>
            <w:szCs w:val="22"/>
          </w:rPr>
          <w:t>www.asbestos.qld.gov.au/general-information/ldb</w:t>
        </w:r>
      </w:hyperlink>
      <w:r w:rsidRPr="00193E57">
        <w:rPr>
          <w:rFonts w:cs="Arial"/>
          <w:szCs w:val="22"/>
        </w:rPr>
        <w:t>.</w:t>
      </w:r>
    </w:p>
    <w:p w14:paraId="2F6656F4" w14:textId="77777777" w:rsidR="00193E57" w:rsidRDefault="00193E57" w:rsidP="00193E57"/>
    <w:tbl>
      <w:tblPr>
        <w:tblStyle w:val="TableGrid"/>
        <w:tblW w:w="0" w:type="auto"/>
        <w:tblLook w:val="04A0" w:firstRow="1" w:lastRow="0" w:firstColumn="1" w:lastColumn="0" w:noHBand="0" w:noVBand="1"/>
      </w:tblPr>
      <w:tblGrid>
        <w:gridCol w:w="3114"/>
        <w:gridCol w:w="5103"/>
        <w:gridCol w:w="1673"/>
      </w:tblGrid>
      <w:tr w:rsidR="00193E57" w14:paraId="3ADE5788" w14:textId="77777777" w:rsidTr="005C588E">
        <w:trPr>
          <w:trHeight w:val="66"/>
        </w:trPr>
        <w:tc>
          <w:tcPr>
            <w:tcW w:w="3114" w:type="dxa"/>
            <w:vMerge w:val="restart"/>
          </w:tcPr>
          <w:p w14:paraId="0422AC01" w14:textId="3968C07E" w:rsidR="00193E57" w:rsidRDefault="00193E57" w:rsidP="00FE0734">
            <w:r>
              <w:t xml:space="preserve">Which </w:t>
            </w:r>
            <w:r w:rsidR="006677AF">
              <w:t xml:space="preserve">low density asbestos </w:t>
            </w:r>
            <w:proofErr w:type="spellStart"/>
            <w:r w:rsidR="006677AF">
              <w:t>fibre</w:t>
            </w:r>
            <w:proofErr w:type="spellEnd"/>
            <w:r w:rsidR="006677AF">
              <w:t xml:space="preserve"> board</w:t>
            </w:r>
            <w:r>
              <w:t xml:space="preserve"> </w:t>
            </w:r>
            <w:r w:rsidR="006677AF">
              <w:t xml:space="preserve">(LDB) </w:t>
            </w:r>
            <w:r>
              <w:t>approved method/s does this training record relate to?</w:t>
            </w:r>
          </w:p>
        </w:tc>
        <w:tc>
          <w:tcPr>
            <w:tcW w:w="5103" w:type="dxa"/>
          </w:tcPr>
          <w:p w14:paraId="412D6247" w14:textId="4556B99F" w:rsidR="00193E57" w:rsidRPr="007D404B" w:rsidRDefault="00265EEB" w:rsidP="00FE0734">
            <w:pPr>
              <w:rPr>
                <w:rFonts w:cs="Arial"/>
                <w:szCs w:val="20"/>
              </w:rPr>
            </w:pPr>
            <w:hyperlink r:id="rId11" w:history="1">
              <w:r w:rsidR="007D404B" w:rsidRPr="0080514C">
                <w:rPr>
                  <w:rStyle w:val="Hyperlink"/>
                  <w:rFonts w:cs="Arial"/>
                  <w:szCs w:val="20"/>
                </w:rPr>
                <w:t>Minor repairs and</w:t>
              </w:r>
              <w:r w:rsidR="005E7FDC" w:rsidRPr="0080514C">
                <w:rPr>
                  <w:rStyle w:val="Hyperlink"/>
                  <w:rFonts w:cs="Arial"/>
                  <w:szCs w:val="20"/>
                </w:rPr>
                <w:t xml:space="preserve"> </w:t>
              </w:r>
              <w:r w:rsidR="007D404B" w:rsidRPr="0080514C">
                <w:rPr>
                  <w:rStyle w:val="Hyperlink"/>
                  <w:rFonts w:cs="Arial"/>
                  <w:szCs w:val="20"/>
                </w:rPr>
                <w:t>minor damage to LDB</w:t>
              </w:r>
            </w:hyperlink>
          </w:p>
        </w:tc>
        <w:tc>
          <w:tcPr>
            <w:tcW w:w="1673" w:type="dxa"/>
          </w:tcPr>
          <w:p w14:paraId="05201550" w14:textId="77777777" w:rsidR="00193E57" w:rsidRDefault="00193E57" w:rsidP="00FE0734"/>
        </w:tc>
      </w:tr>
      <w:tr w:rsidR="00193E57" w14:paraId="1B2993C1" w14:textId="77777777" w:rsidTr="005C588E">
        <w:trPr>
          <w:trHeight w:val="63"/>
        </w:trPr>
        <w:tc>
          <w:tcPr>
            <w:tcW w:w="3114" w:type="dxa"/>
            <w:vMerge/>
          </w:tcPr>
          <w:p w14:paraId="7ED0E274" w14:textId="77777777" w:rsidR="00193E57" w:rsidRDefault="00193E57" w:rsidP="00FE0734"/>
        </w:tc>
        <w:tc>
          <w:tcPr>
            <w:tcW w:w="5103" w:type="dxa"/>
          </w:tcPr>
          <w:p w14:paraId="2E8C8B7B" w14:textId="25E57B1F" w:rsidR="00193E57" w:rsidRPr="00FA427B" w:rsidRDefault="00265EEB" w:rsidP="00FE0734">
            <w:hyperlink r:id="rId12" w:history="1">
              <w:r w:rsidR="007D404B" w:rsidRPr="0080514C">
                <w:rPr>
                  <w:rStyle w:val="Hyperlink"/>
                  <w:rFonts w:cs="Arial"/>
                  <w:szCs w:val="20"/>
                </w:rPr>
                <w:t>Painting undamaged LDB</w:t>
              </w:r>
            </w:hyperlink>
          </w:p>
        </w:tc>
        <w:tc>
          <w:tcPr>
            <w:tcW w:w="1673" w:type="dxa"/>
          </w:tcPr>
          <w:p w14:paraId="60CFB397" w14:textId="77777777" w:rsidR="00193E57" w:rsidRDefault="00193E57" w:rsidP="00FE0734"/>
        </w:tc>
      </w:tr>
      <w:tr w:rsidR="00193E57" w14:paraId="7D108EF1" w14:textId="77777777" w:rsidTr="005C588E">
        <w:trPr>
          <w:trHeight w:val="63"/>
        </w:trPr>
        <w:tc>
          <w:tcPr>
            <w:tcW w:w="3114" w:type="dxa"/>
            <w:vMerge/>
          </w:tcPr>
          <w:p w14:paraId="25161C2C" w14:textId="77777777" w:rsidR="00193E57" w:rsidRDefault="00193E57" w:rsidP="00FE0734"/>
        </w:tc>
        <w:tc>
          <w:tcPr>
            <w:tcW w:w="5103" w:type="dxa"/>
          </w:tcPr>
          <w:p w14:paraId="5C437B48" w14:textId="7B4F4C2F" w:rsidR="00193E57" w:rsidRPr="00FA427B" w:rsidRDefault="00265EEB" w:rsidP="00FE0734">
            <w:hyperlink r:id="rId13" w:history="1">
              <w:r w:rsidR="007D404B" w:rsidRPr="0080514C">
                <w:rPr>
                  <w:rStyle w:val="Hyperlink"/>
                  <w:rFonts w:cs="Arial"/>
                  <w:szCs w:val="20"/>
                </w:rPr>
                <w:t>Drilling holes up to 30mm in diameter into LDB</w:t>
              </w:r>
            </w:hyperlink>
          </w:p>
        </w:tc>
        <w:tc>
          <w:tcPr>
            <w:tcW w:w="1673" w:type="dxa"/>
          </w:tcPr>
          <w:p w14:paraId="23DD54F2" w14:textId="77777777" w:rsidR="00193E57" w:rsidRDefault="00193E57" w:rsidP="00FE0734"/>
        </w:tc>
      </w:tr>
      <w:tr w:rsidR="00193E57" w14:paraId="0B332469" w14:textId="77777777" w:rsidTr="005C588E">
        <w:trPr>
          <w:trHeight w:val="240"/>
        </w:trPr>
        <w:tc>
          <w:tcPr>
            <w:tcW w:w="3114" w:type="dxa"/>
            <w:vMerge/>
          </w:tcPr>
          <w:p w14:paraId="7F48BB3E" w14:textId="77777777" w:rsidR="00193E57" w:rsidRDefault="00193E57" w:rsidP="00FE0734"/>
        </w:tc>
        <w:tc>
          <w:tcPr>
            <w:tcW w:w="5103" w:type="dxa"/>
          </w:tcPr>
          <w:p w14:paraId="244437EE" w14:textId="4632E12D" w:rsidR="00193E57" w:rsidRPr="007D404B" w:rsidRDefault="00265EEB" w:rsidP="00FE0734">
            <w:pPr>
              <w:rPr>
                <w:rFonts w:cs="Arial"/>
                <w:szCs w:val="20"/>
              </w:rPr>
            </w:pPr>
            <w:hyperlink r:id="rId14" w:history="1">
              <w:r w:rsidR="007D404B" w:rsidRPr="0080514C">
                <w:rPr>
                  <w:rStyle w:val="Hyperlink"/>
                  <w:rFonts w:cs="Arial"/>
                  <w:szCs w:val="20"/>
                </w:rPr>
                <w:t>Temporarily moving a LDB ceiling tile</w:t>
              </w:r>
            </w:hyperlink>
          </w:p>
        </w:tc>
        <w:tc>
          <w:tcPr>
            <w:tcW w:w="1673" w:type="dxa"/>
          </w:tcPr>
          <w:p w14:paraId="6822696B" w14:textId="77777777" w:rsidR="00193E57" w:rsidRDefault="00193E57" w:rsidP="00FE0734"/>
        </w:tc>
      </w:tr>
      <w:tr w:rsidR="00193E57" w14:paraId="197A0A9D" w14:textId="77777777" w:rsidTr="005C588E">
        <w:trPr>
          <w:trHeight w:val="240"/>
        </w:trPr>
        <w:tc>
          <w:tcPr>
            <w:tcW w:w="3114" w:type="dxa"/>
            <w:vMerge/>
          </w:tcPr>
          <w:p w14:paraId="44089142" w14:textId="77777777" w:rsidR="00193E57" w:rsidRDefault="00193E57" w:rsidP="00FE0734"/>
        </w:tc>
        <w:tc>
          <w:tcPr>
            <w:tcW w:w="5103" w:type="dxa"/>
          </w:tcPr>
          <w:p w14:paraId="17B964E6" w14:textId="5A746A75" w:rsidR="00193E57" w:rsidRPr="007D404B" w:rsidRDefault="00265EEB" w:rsidP="00FE0734">
            <w:pPr>
              <w:rPr>
                <w:rFonts w:cs="Arial"/>
                <w:szCs w:val="20"/>
              </w:rPr>
            </w:pPr>
            <w:hyperlink r:id="rId15" w:history="1">
              <w:r w:rsidR="007D404B" w:rsidRPr="0080514C">
                <w:rPr>
                  <w:rStyle w:val="Hyperlink"/>
                  <w:rFonts w:cs="Arial"/>
                  <w:szCs w:val="20"/>
                </w:rPr>
                <w:t>Installing or removing fixtures or fittings to</w:t>
              </w:r>
              <w:r w:rsidR="006677AF">
                <w:rPr>
                  <w:rStyle w:val="Hyperlink"/>
                  <w:rFonts w:cs="Arial"/>
                  <w:szCs w:val="20"/>
                </w:rPr>
                <w:t xml:space="preserve"> LDB</w:t>
              </w:r>
            </w:hyperlink>
          </w:p>
        </w:tc>
        <w:tc>
          <w:tcPr>
            <w:tcW w:w="1673" w:type="dxa"/>
          </w:tcPr>
          <w:p w14:paraId="3E608FD1" w14:textId="77777777" w:rsidR="00193E57" w:rsidRDefault="00193E57" w:rsidP="00FE0734"/>
        </w:tc>
      </w:tr>
    </w:tbl>
    <w:p w14:paraId="79F5D9A9" w14:textId="77777777" w:rsidR="00193E57" w:rsidRPr="00605809" w:rsidRDefault="00193E57" w:rsidP="00193E57"/>
    <w:tbl>
      <w:tblPr>
        <w:tblStyle w:val="TableGrid"/>
        <w:tblW w:w="0" w:type="auto"/>
        <w:tblLook w:val="04A0" w:firstRow="1" w:lastRow="0" w:firstColumn="1" w:lastColumn="0" w:noHBand="0" w:noVBand="1"/>
      </w:tblPr>
      <w:tblGrid>
        <w:gridCol w:w="1867"/>
        <w:gridCol w:w="6865"/>
        <w:gridCol w:w="1158"/>
      </w:tblGrid>
      <w:tr w:rsidR="00193E57" w14:paraId="3BC612A0" w14:textId="77777777" w:rsidTr="005C588E">
        <w:tc>
          <w:tcPr>
            <w:tcW w:w="1867" w:type="dxa"/>
          </w:tcPr>
          <w:p w14:paraId="67AC242D" w14:textId="77777777" w:rsidR="00193E57" w:rsidRDefault="00193E57" w:rsidP="00FE0734">
            <w:r w:rsidRPr="00045DAE">
              <w:rPr>
                <w:b/>
                <w:bCs/>
              </w:rPr>
              <w:t>Elements</w:t>
            </w:r>
          </w:p>
        </w:tc>
        <w:tc>
          <w:tcPr>
            <w:tcW w:w="6865" w:type="dxa"/>
          </w:tcPr>
          <w:p w14:paraId="51F4AEE2" w14:textId="77777777" w:rsidR="00193E57" w:rsidRDefault="00193E57" w:rsidP="00FE0734">
            <w:r>
              <w:rPr>
                <w:b/>
              </w:rPr>
              <w:t>P</w:t>
            </w:r>
            <w:r w:rsidRPr="00045DAE">
              <w:rPr>
                <w:b/>
              </w:rPr>
              <w:t>erformance criteria</w:t>
            </w:r>
          </w:p>
        </w:tc>
        <w:tc>
          <w:tcPr>
            <w:tcW w:w="1158" w:type="dxa"/>
          </w:tcPr>
          <w:p w14:paraId="32E5FA74" w14:textId="77777777" w:rsidR="00193E57" w:rsidRDefault="00193E57" w:rsidP="00FE0734">
            <w:r>
              <w:rPr>
                <w:b/>
              </w:rPr>
              <w:t>Date achieved</w:t>
            </w:r>
          </w:p>
        </w:tc>
      </w:tr>
      <w:tr w:rsidR="00193E57" w14:paraId="6A596E93" w14:textId="77777777" w:rsidTr="005C588E">
        <w:tc>
          <w:tcPr>
            <w:tcW w:w="1867" w:type="dxa"/>
            <w:vMerge w:val="restart"/>
            <w:shd w:val="clear" w:color="auto" w:fill="F2F2F2" w:themeFill="background1" w:themeFillShade="F2"/>
          </w:tcPr>
          <w:p w14:paraId="38C55FD7" w14:textId="77777777" w:rsidR="00193E57" w:rsidRDefault="00193E57" w:rsidP="00FE0734">
            <w:r>
              <w:t>Identifying LDB</w:t>
            </w:r>
            <w:r>
              <w:tab/>
            </w:r>
          </w:p>
          <w:p w14:paraId="06FA7B2C" w14:textId="77777777" w:rsidR="00193E57" w:rsidRDefault="00193E57" w:rsidP="00FE0734"/>
        </w:tc>
        <w:tc>
          <w:tcPr>
            <w:tcW w:w="6865" w:type="dxa"/>
            <w:shd w:val="clear" w:color="auto" w:fill="F2F2F2" w:themeFill="background1" w:themeFillShade="F2"/>
          </w:tcPr>
          <w:p w14:paraId="52540613" w14:textId="61A6DEC1" w:rsidR="00193E57" w:rsidRDefault="00193E57" w:rsidP="00FE0734">
            <w:r>
              <w:t xml:space="preserve">1.1 Watched the film </w:t>
            </w:r>
            <w:hyperlink r:id="rId16" w:history="1">
              <w:r w:rsidRPr="005E2D14">
                <w:rPr>
                  <w:rStyle w:val="Hyperlink"/>
                </w:rPr>
                <w:t>Uses and applications of asbestos</w:t>
              </w:r>
            </w:hyperlink>
            <w:r w:rsidRPr="00C03632">
              <w:t xml:space="preserve"> </w:t>
            </w:r>
          </w:p>
        </w:tc>
        <w:tc>
          <w:tcPr>
            <w:tcW w:w="1158" w:type="dxa"/>
            <w:shd w:val="clear" w:color="auto" w:fill="F2F2F2" w:themeFill="background1" w:themeFillShade="F2"/>
          </w:tcPr>
          <w:p w14:paraId="7C79DE7D" w14:textId="77777777" w:rsidR="00193E57" w:rsidRDefault="00193E57" w:rsidP="00FE0734"/>
        </w:tc>
      </w:tr>
      <w:tr w:rsidR="00193E57" w14:paraId="1E64B5B6" w14:textId="77777777" w:rsidTr="005C588E">
        <w:tc>
          <w:tcPr>
            <w:tcW w:w="1867" w:type="dxa"/>
            <w:vMerge/>
            <w:shd w:val="clear" w:color="auto" w:fill="F2F2F2" w:themeFill="background1" w:themeFillShade="F2"/>
          </w:tcPr>
          <w:p w14:paraId="03F3DF56" w14:textId="77777777" w:rsidR="00193E57" w:rsidRDefault="00193E57" w:rsidP="00FE0734"/>
        </w:tc>
        <w:tc>
          <w:tcPr>
            <w:tcW w:w="6865" w:type="dxa"/>
            <w:shd w:val="clear" w:color="auto" w:fill="F2F2F2" w:themeFill="background1" w:themeFillShade="F2"/>
          </w:tcPr>
          <w:p w14:paraId="3DCBA93B" w14:textId="3C163C74" w:rsidR="00193E57" w:rsidRDefault="00193E57" w:rsidP="00FE0734">
            <w:r>
              <w:t xml:space="preserve">1.2 Viewed the </w:t>
            </w:r>
            <w:hyperlink r:id="rId17" w:history="1">
              <w:r w:rsidRPr="00D528D5">
                <w:rPr>
                  <w:rStyle w:val="Hyperlink"/>
                </w:rPr>
                <w:t>LDB photo gallery</w:t>
              </w:r>
            </w:hyperlink>
          </w:p>
        </w:tc>
        <w:tc>
          <w:tcPr>
            <w:tcW w:w="1158" w:type="dxa"/>
            <w:shd w:val="clear" w:color="auto" w:fill="F2F2F2" w:themeFill="background1" w:themeFillShade="F2"/>
          </w:tcPr>
          <w:p w14:paraId="4927FEBF" w14:textId="77777777" w:rsidR="00193E57" w:rsidRDefault="00193E57" w:rsidP="00FE0734"/>
        </w:tc>
      </w:tr>
      <w:tr w:rsidR="00193E57" w14:paraId="23F9EB30" w14:textId="77777777" w:rsidTr="005C588E">
        <w:tc>
          <w:tcPr>
            <w:tcW w:w="1867" w:type="dxa"/>
            <w:vMerge/>
            <w:shd w:val="clear" w:color="auto" w:fill="F2F2F2" w:themeFill="background1" w:themeFillShade="F2"/>
          </w:tcPr>
          <w:p w14:paraId="189BD62B" w14:textId="77777777" w:rsidR="00193E57" w:rsidRDefault="00193E57" w:rsidP="00FE0734"/>
        </w:tc>
        <w:tc>
          <w:tcPr>
            <w:tcW w:w="6865" w:type="dxa"/>
            <w:shd w:val="clear" w:color="auto" w:fill="F2F2F2" w:themeFill="background1" w:themeFillShade="F2"/>
          </w:tcPr>
          <w:p w14:paraId="2D73FB4D" w14:textId="69C90AFF" w:rsidR="00193E57" w:rsidRDefault="00193E57" w:rsidP="00FE0734">
            <w:r>
              <w:t xml:space="preserve">1.3 Read the </w:t>
            </w:r>
            <w:hyperlink r:id="rId18" w:history="1">
              <w:r w:rsidRPr="00D528D5">
                <w:rPr>
                  <w:rStyle w:val="Hyperlink"/>
                </w:rPr>
                <w:t xml:space="preserve">Identifying and handling low density asbestos </w:t>
              </w:r>
              <w:proofErr w:type="spellStart"/>
              <w:r w:rsidRPr="00D528D5">
                <w:rPr>
                  <w:rStyle w:val="Hyperlink"/>
                </w:rPr>
                <w:t>fibre</w:t>
              </w:r>
              <w:proofErr w:type="spellEnd"/>
              <w:r w:rsidRPr="00D528D5">
                <w:rPr>
                  <w:rStyle w:val="Hyperlink"/>
                </w:rPr>
                <w:t xml:space="preserve"> board</w:t>
              </w:r>
            </w:hyperlink>
            <w:r>
              <w:t xml:space="preserve"> </w:t>
            </w:r>
          </w:p>
        </w:tc>
        <w:tc>
          <w:tcPr>
            <w:tcW w:w="1158" w:type="dxa"/>
            <w:shd w:val="clear" w:color="auto" w:fill="F2F2F2" w:themeFill="background1" w:themeFillShade="F2"/>
          </w:tcPr>
          <w:p w14:paraId="557C7DFB" w14:textId="77777777" w:rsidR="00193E57" w:rsidRDefault="00193E57" w:rsidP="00FE0734"/>
        </w:tc>
      </w:tr>
      <w:tr w:rsidR="00193E57" w14:paraId="77D3F793" w14:textId="77777777" w:rsidTr="005C588E">
        <w:tc>
          <w:tcPr>
            <w:tcW w:w="1867" w:type="dxa"/>
            <w:vMerge/>
            <w:shd w:val="clear" w:color="auto" w:fill="F2F2F2" w:themeFill="background1" w:themeFillShade="F2"/>
          </w:tcPr>
          <w:p w14:paraId="45C06495" w14:textId="77777777" w:rsidR="00193E57" w:rsidRDefault="00193E57" w:rsidP="00FE0734"/>
        </w:tc>
        <w:tc>
          <w:tcPr>
            <w:tcW w:w="6865" w:type="dxa"/>
            <w:shd w:val="clear" w:color="auto" w:fill="F2F2F2" w:themeFill="background1" w:themeFillShade="F2"/>
          </w:tcPr>
          <w:p w14:paraId="00DF814C" w14:textId="6F730D34" w:rsidR="00193E57" w:rsidRDefault="00193E57" w:rsidP="00FE0734">
            <w:r>
              <w:t xml:space="preserve">1.4 Watched the film </w:t>
            </w:r>
            <w:hyperlink r:id="rId19" w:history="1">
              <w:r w:rsidRPr="004668ED">
                <w:rPr>
                  <w:rStyle w:val="Hyperlink"/>
                </w:rPr>
                <w:t>Identifying LDB hazards and risks</w:t>
              </w:r>
            </w:hyperlink>
          </w:p>
        </w:tc>
        <w:tc>
          <w:tcPr>
            <w:tcW w:w="1158" w:type="dxa"/>
            <w:shd w:val="clear" w:color="auto" w:fill="F2F2F2" w:themeFill="background1" w:themeFillShade="F2"/>
          </w:tcPr>
          <w:p w14:paraId="196FF9EF" w14:textId="77777777" w:rsidR="00193E57" w:rsidRDefault="00193E57" w:rsidP="00FE0734"/>
        </w:tc>
      </w:tr>
      <w:tr w:rsidR="00193E57" w14:paraId="0D092E0A" w14:textId="77777777" w:rsidTr="005C588E">
        <w:trPr>
          <w:trHeight w:val="66"/>
        </w:trPr>
        <w:tc>
          <w:tcPr>
            <w:tcW w:w="1867" w:type="dxa"/>
            <w:vMerge w:val="restart"/>
          </w:tcPr>
          <w:p w14:paraId="19CDBF20" w14:textId="77777777" w:rsidR="00193E57" w:rsidRDefault="00193E57" w:rsidP="00FE0734">
            <w:bookmarkStart w:id="0" w:name="_Hlk63242709"/>
            <w:r w:rsidRPr="008A6A05">
              <w:t>Awareness of content and requirements of the LDB approved methods</w:t>
            </w:r>
          </w:p>
        </w:tc>
        <w:tc>
          <w:tcPr>
            <w:tcW w:w="6865" w:type="dxa"/>
          </w:tcPr>
          <w:p w14:paraId="0529DC1C" w14:textId="03C20F32" w:rsidR="00193E57" w:rsidRDefault="00193E57" w:rsidP="00FE0734">
            <w:r>
              <w:t xml:space="preserve">2.1 Read the </w:t>
            </w:r>
            <w:hyperlink r:id="rId20" w:history="1">
              <w:r w:rsidR="0080514C">
                <w:rPr>
                  <w:rStyle w:val="Hyperlink"/>
                </w:rPr>
                <w:t>LDB approved method M</w:t>
              </w:r>
              <w:r w:rsidR="00C3450B" w:rsidRPr="0080514C">
                <w:rPr>
                  <w:rStyle w:val="Hyperlink"/>
                </w:rPr>
                <w:t>inor repairs and minor damage to LDB</w:t>
              </w:r>
            </w:hyperlink>
          </w:p>
        </w:tc>
        <w:tc>
          <w:tcPr>
            <w:tcW w:w="1158" w:type="dxa"/>
          </w:tcPr>
          <w:p w14:paraId="31EDDB77" w14:textId="77777777" w:rsidR="00193E57" w:rsidRDefault="00193E57" w:rsidP="00FE0734"/>
        </w:tc>
      </w:tr>
      <w:tr w:rsidR="00193E57" w14:paraId="6DA5306D" w14:textId="77777777" w:rsidTr="005C588E">
        <w:trPr>
          <w:trHeight w:val="63"/>
        </w:trPr>
        <w:tc>
          <w:tcPr>
            <w:tcW w:w="1867" w:type="dxa"/>
            <w:vMerge/>
          </w:tcPr>
          <w:p w14:paraId="3437E5E3" w14:textId="77777777" w:rsidR="00193E57" w:rsidRDefault="00193E57" w:rsidP="00FE0734"/>
        </w:tc>
        <w:tc>
          <w:tcPr>
            <w:tcW w:w="6865" w:type="dxa"/>
          </w:tcPr>
          <w:p w14:paraId="5F7B0E67" w14:textId="5ECAA4FF" w:rsidR="00193E57" w:rsidRDefault="00193E57" w:rsidP="00FE0734">
            <w:r>
              <w:t xml:space="preserve">2.2 Read the </w:t>
            </w:r>
            <w:hyperlink r:id="rId21" w:history="1">
              <w:r w:rsidRPr="0080514C">
                <w:rPr>
                  <w:rStyle w:val="Hyperlink"/>
                </w:rPr>
                <w:t xml:space="preserve">LDB approved method </w:t>
              </w:r>
              <w:r w:rsidR="00C3450B" w:rsidRPr="0080514C">
                <w:rPr>
                  <w:rStyle w:val="Hyperlink"/>
                </w:rPr>
                <w:t>Painting undamaged LDB</w:t>
              </w:r>
            </w:hyperlink>
          </w:p>
        </w:tc>
        <w:tc>
          <w:tcPr>
            <w:tcW w:w="1158" w:type="dxa"/>
          </w:tcPr>
          <w:p w14:paraId="0EE47690" w14:textId="77777777" w:rsidR="00193E57" w:rsidRDefault="00193E57" w:rsidP="00FE0734"/>
        </w:tc>
      </w:tr>
      <w:tr w:rsidR="00193E57" w14:paraId="51D6C4E1" w14:textId="77777777" w:rsidTr="005C588E">
        <w:trPr>
          <w:trHeight w:val="63"/>
        </w:trPr>
        <w:tc>
          <w:tcPr>
            <w:tcW w:w="1867" w:type="dxa"/>
            <w:vMerge/>
          </w:tcPr>
          <w:p w14:paraId="753FB5B0" w14:textId="77777777" w:rsidR="00193E57" w:rsidRDefault="00193E57" w:rsidP="00FE0734"/>
        </w:tc>
        <w:tc>
          <w:tcPr>
            <w:tcW w:w="6865" w:type="dxa"/>
          </w:tcPr>
          <w:p w14:paraId="282A16F4" w14:textId="59CEFF09" w:rsidR="00193E57" w:rsidRDefault="00193E57" w:rsidP="00FE0734">
            <w:r>
              <w:t xml:space="preserve">2.3 Read the </w:t>
            </w:r>
            <w:hyperlink r:id="rId22" w:history="1">
              <w:r w:rsidRPr="0080514C">
                <w:rPr>
                  <w:rStyle w:val="Hyperlink"/>
                </w:rPr>
                <w:t xml:space="preserve">LDB approved method </w:t>
              </w:r>
              <w:r w:rsidR="00C3450B" w:rsidRPr="0080514C">
                <w:rPr>
                  <w:rStyle w:val="Hyperlink"/>
                </w:rPr>
                <w:t>Drilling a hole up to 30mm in diameter into LDB</w:t>
              </w:r>
            </w:hyperlink>
          </w:p>
        </w:tc>
        <w:tc>
          <w:tcPr>
            <w:tcW w:w="1158" w:type="dxa"/>
          </w:tcPr>
          <w:p w14:paraId="71BF4569" w14:textId="77777777" w:rsidR="00193E57" w:rsidRDefault="00193E57" w:rsidP="00FE0734"/>
        </w:tc>
      </w:tr>
      <w:tr w:rsidR="00193E57" w14:paraId="268A5325" w14:textId="77777777" w:rsidTr="005C588E">
        <w:trPr>
          <w:trHeight w:val="240"/>
        </w:trPr>
        <w:tc>
          <w:tcPr>
            <w:tcW w:w="1867" w:type="dxa"/>
            <w:vMerge/>
          </w:tcPr>
          <w:p w14:paraId="374BCFC5" w14:textId="77777777" w:rsidR="00193E57" w:rsidRDefault="00193E57" w:rsidP="00FE0734"/>
        </w:tc>
        <w:tc>
          <w:tcPr>
            <w:tcW w:w="6865" w:type="dxa"/>
          </w:tcPr>
          <w:p w14:paraId="726E7ED9" w14:textId="4F69240E" w:rsidR="00193E57" w:rsidRDefault="00193E57" w:rsidP="00FE0734">
            <w:r>
              <w:t xml:space="preserve">2.4 Read the </w:t>
            </w:r>
            <w:hyperlink r:id="rId23" w:history="1">
              <w:r w:rsidRPr="0080514C">
                <w:rPr>
                  <w:rStyle w:val="Hyperlink"/>
                </w:rPr>
                <w:t xml:space="preserve">LDB approved method </w:t>
              </w:r>
              <w:r w:rsidR="00C3450B" w:rsidRPr="0080514C">
                <w:rPr>
                  <w:rStyle w:val="Hyperlink"/>
                </w:rPr>
                <w:t>Temporarily moving a LDB ceiling tile</w:t>
              </w:r>
            </w:hyperlink>
          </w:p>
        </w:tc>
        <w:tc>
          <w:tcPr>
            <w:tcW w:w="1158" w:type="dxa"/>
          </w:tcPr>
          <w:p w14:paraId="14053336" w14:textId="77777777" w:rsidR="00193E57" w:rsidRDefault="00193E57" w:rsidP="00FE0734"/>
        </w:tc>
      </w:tr>
      <w:tr w:rsidR="00193E57" w14:paraId="2A14C39C" w14:textId="77777777" w:rsidTr="005C588E">
        <w:trPr>
          <w:trHeight w:val="240"/>
        </w:trPr>
        <w:tc>
          <w:tcPr>
            <w:tcW w:w="1867" w:type="dxa"/>
            <w:vMerge/>
          </w:tcPr>
          <w:p w14:paraId="23A47295" w14:textId="77777777" w:rsidR="00193E57" w:rsidRDefault="00193E57" w:rsidP="00FE0734"/>
        </w:tc>
        <w:tc>
          <w:tcPr>
            <w:tcW w:w="6865" w:type="dxa"/>
          </w:tcPr>
          <w:p w14:paraId="76CC842F" w14:textId="097653CB" w:rsidR="00193E57" w:rsidRDefault="00193E57" w:rsidP="00FE0734">
            <w:r>
              <w:t xml:space="preserve">2.5 Read the </w:t>
            </w:r>
            <w:hyperlink r:id="rId24" w:history="1">
              <w:r w:rsidRPr="0080514C">
                <w:rPr>
                  <w:rStyle w:val="Hyperlink"/>
                </w:rPr>
                <w:t xml:space="preserve">LDB approved method </w:t>
              </w:r>
              <w:r w:rsidR="00C3450B" w:rsidRPr="0080514C">
                <w:rPr>
                  <w:rStyle w:val="Hyperlink"/>
                </w:rPr>
                <w:t>Installing or removing fixtures or fittings to LDB</w:t>
              </w:r>
            </w:hyperlink>
            <w:r>
              <w:t xml:space="preserve"> </w:t>
            </w:r>
          </w:p>
        </w:tc>
        <w:tc>
          <w:tcPr>
            <w:tcW w:w="1158" w:type="dxa"/>
          </w:tcPr>
          <w:p w14:paraId="1EF7F8E9" w14:textId="77777777" w:rsidR="00193E57" w:rsidRDefault="00193E57" w:rsidP="00FE0734"/>
        </w:tc>
      </w:tr>
      <w:bookmarkEnd w:id="0"/>
      <w:tr w:rsidR="00193E57" w14:paraId="34FDC54C" w14:textId="77777777" w:rsidTr="005C588E">
        <w:tc>
          <w:tcPr>
            <w:tcW w:w="1867" w:type="dxa"/>
            <w:vMerge w:val="restart"/>
          </w:tcPr>
          <w:p w14:paraId="79A0FDA7" w14:textId="77777777" w:rsidR="00193E57" w:rsidRDefault="00193E57" w:rsidP="00FE0734">
            <w:r>
              <w:t xml:space="preserve">Donning and removing personal protective equipment </w:t>
            </w:r>
          </w:p>
        </w:tc>
        <w:tc>
          <w:tcPr>
            <w:tcW w:w="6865" w:type="dxa"/>
          </w:tcPr>
          <w:p w14:paraId="302FE289" w14:textId="6E70779F" w:rsidR="00193E57" w:rsidRDefault="00193E57" w:rsidP="00FE0734">
            <w:r>
              <w:t xml:space="preserve">3.1 Demonstrated donning and removal of PPE in accordance with the film </w:t>
            </w:r>
            <w:hyperlink r:id="rId25" w:history="1">
              <w:r w:rsidRPr="005E2D14">
                <w:rPr>
                  <w:rStyle w:val="Hyperlink"/>
                </w:rPr>
                <w:t>Personal protective equipment</w:t>
              </w:r>
            </w:hyperlink>
          </w:p>
        </w:tc>
        <w:tc>
          <w:tcPr>
            <w:tcW w:w="1158" w:type="dxa"/>
          </w:tcPr>
          <w:p w14:paraId="381266C8" w14:textId="77777777" w:rsidR="00193E57" w:rsidRDefault="00193E57" w:rsidP="00FE0734"/>
        </w:tc>
      </w:tr>
      <w:tr w:rsidR="00193E57" w14:paraId="5A3A4C82" w14:textId="77777777" w:rsidTr="005C588E">
        <w:tc>
          <w:tcPr>
            <w:tcW w:w="1867" w:type="dxa"/>
            <w:vMerge/>
          </w:tcPr>
          <w:p w14:paraId="0686C8C2" w14:textId="77777777" w:rsidR="00193E57" w:rsidRDefault="00193E57" w:rsidP="00FE0734"/>
        </w:tc>
        <w:tc>
          <w:tcPr>
            <w:tcW w:w="6865" w:type="dxa"/>
          </w:tcPr>
          <w:p w14:paraId="7BD06D46" w14:textId="71FC5A4A" w:rsidR="00193E57" w:rsidRDefault="00193E57" w:rsidP="00FE0734">
            <w:r>
              <w:t xml:space="preserve">3.2 Watched the film </w:t>
            </w:r>
            <w:hyperlink r:id="rId26" w:history="1">
              <w:r w:rsidRPr="005E2D14">
                <w:rPr>
                  <w:rStyle w:val="Hyperlink"/>
                </w:rPr>
                <w:t>Donning and Doffing and User Seal Checks</w:t>
              </w:r>
            </w:hyperlink>
            <w:r>
              <w:t xml:space="preserve"> </w:t>
            </w:r>
          </w:p>
        </w:tc>
        <w:tc>
          <w:tcPr>
            <w:tcW w:w="1158" w:type="dxa"/>
          </w:tcPr>
          <w:p w14:paraId="05FD1C7B" w14:textId="77777777" w:rsidR="00193E57" w:rsidRDefault="00193E57" w:rsidP="00FE0734"/>
        </w:tc>
      </w:tr>
      <w:tr w:rsidR="00193E57" w14:paraId="5F2E1B0D" w14:textId="77777777" w:rsidTr="005C588E">
        <w:tc>
          <w:tcPr>
            <w:tcW w:w="1867" w:type="dxa"/>
            <w:vMerge/>
          </w:tcPr>
          <w:p w14:paraId="09960F6A" w14:textId="77777777" w:rsidR="00193E57" w:rsidRDefault="00193E57" w:rsidP="00FE0734"/>
        </w:tc>
        <w:tc>
          <w:tcPr>
            <w:tcW w:w="6865" w:type="dxa"/>
          </w:tcPr>
          <w:p w14:paraId="5CDA1678" w14:textId="77777777" w:rsidR="00193E57" w:rsidRDefault="00193E57" w:rsidP="00FE0734">
            <w:r>
              <w:t>3.3 Demonstrated fit checking of own respirator</w:t>
            </w:r>
          </w:p>
        </w:tc>
        <w:tc>
          <w:tcPr>
            <w:tcW w:w="1158" w:type="dxa"/>
          </w:tcPr>
          <w:p w14:paraId="359CE5F1" w14:textId="77777777" w:rsidR="00193E57" w:rsidRDefault="00193E57" w:rsidP="00FE0734"/>
        </w:tc>
      </w:tr>
      <w:tr w:rsidR="005C588E" w14:paraId="5A908730" w14:textId="77777777" w:rsidTr="005C588E">
        <w:tc>
          <w:tcPr>
            <w:tcW w:w="1867" w:type="dxa"/>
            <w:vMerge w:val="restart"/>
            <w:shd w:val="clear" w:color="auto" w:fill="F2F2F2" w:themeFill="background1" w:themeFillShade="F2"/>
          </w:tcPr>
          <w:p w14:paraId="0E8A76DB" w14:textId="77777777" w:rsidR="005C588E" w:rsidRDefault="005C588E" w:rsidP="00FE0734">
            <w:r>
              <w:t>Decontaminating equipment and the work environment and personal decontamination</w:t>
            </w:r>
          </w:p>
          <w:p w14:paraId="70FE6175" w14:textId="77777777" w:rsidR="005C588E" w:rsidRDefault="005C588E" w:rsidP="00FE0734"/>
          <w:p w14:paraId="69EDC4A8" w14:textId="77777777" w:rsidR="005C588E" w:rsidRDefault="005C588E" w:rsidP="00FE0734">
            <w:r>
              <w:t>Transport and disposal of asbestos waste</w:t>
            </w:r>
          </w:p>
        </w:tc>
        <w:tc>
          <w:tcPr>
            <w:tcW w:w="6865" w:type="dxa"/>
            <w:shd w:val="clear" w:color="auto" w:fill="F2F2F2" w:themeFill="background1" w:themeFillShade="F2"/>
          </w:tcPr>
          <w:p w14:paraId="619E444F" w14:textId="7A255EDB" w:rsidR="005C588E" w:rsidRDefault="005C588E" w:rsidP="00FE0734">
            <w:r>
              <w:t xml:space="preserve">4.1 </w:t>
            </w:r>
            <w:r w:rsidRPr="00BE1293">
              <w:t>Watch</w:t>
            </w:r>
            <w:r>
              <w:t>ed</w:t>
            </w:r>
            <w:r w:rsidRPr="00BE1293">
              <w:t xml:space="preserve"> the film </w:t>
            </w:r>
            <w:hyperlink r:id="rId27" w:history="1">
              <w:r w:rsidRPr="005E2D14">
                <w:rPr>
                  <w:rStyle w:val="Hyperlink"/>
                </w:rPr>
                <w:t xml:space="preserve">Decontamination procedure, personal decontamination and cleanup procedures </w:t>
              </w:r>
            </w:hyperlink>
            <w:r w:rsidRPr="00BE1293">
              <w:t xml:space="preserve"> </w:t>
            </w:r>
          </w:p>
        </w:tc>
        <w:tc>
          <w:tcPr>
            <w:tcW w:w="1158" w:type="dxa"/>
          </w:tcPr>
          <w:p w14:paraId="0FAF7E64" w14:textId="77777777" w:rsidR="005C588E" w:rsidRDefault="005C588E" w:rsidP="00FE0734"/>
        </w:tc>
      </w:tr>
      <w:tr w:rsidR="005C588E" w14:paraId="22306B6F" w14:textId="77777777" w:rsidTr="005C588E">
        <w:tc>
          <w:tcPr>
            <w:tcW w:w="1867" w:type="dxa"/>
            <w:vMerge/>
            <w:shd w:val="clear" w:color="auto" w:fill="F2F2F2" w:themeFill="background1" w:themeFillShade="F2"/>
          </w:tcPr>
          <w:p w14:paraId="759F1380" w14:textId="77777777" w:rsidR="005C588E" w:rsidRDefault="005C588E" w:rsidP="00FE0734"/>
        </w:tc>
        <w:tc>
          <w:tcPr>
            <w:tcW w:w="6865" w:type="dxa"/>
            <w:shd w:val="clear" w:color="auto" w:fill="F2F2F2" w:themeFill="background1" w:themeFillShade="F2"/>
          </w:tcPr>
          <w:p w14:paraId="72BC183F" w14:textId="77777777" w:rsidR="005C588E" w:rsidRDefault="005C588E" w:rsidP="00FE0734">
            <w:r>
              <w:t xml:space="preserve">4.2 </w:t>
            </w:r>
            <w:r w:rsidRPr="00BE1293">
              <w:t>Demonstrate</w:t>
            </w:r>
            <w:r>
              <w:t>d</w:t>
            </w:r>
            <w:r w:rsidRPr="00BE1293">
              <w:t xml:space="preserve"> positioning clean and dirty decontamination areas</w:t>
            </w:r>
          </w:p>
        </w:tc>
        <w:tc>
          <w:tcPr>
            <w:tcW w:w="1158" w:type="dxa"/>
          </w:tcPr>
          <w:p w14:paraId="34FB27BE" w14:textId="77777777" w:rsidR="005C588E" w:rsidRDefault="005C588E" w:rsidP="00FE0734"/>
        </w:tc>
      </w:tr>
      <w:tr w:rsidR="005C588E" w14:paraId="1020065B" w14:textId="77777777" w:rsidTr="005C588E">
        <w:tc>
          <w:tcPr>
            <w:tcW w:w="1867" w:type="dxa"/>
            <w:vMerge/>
            <w:shd w:val="clear" w:color="auto" w:fill="F2F2F2" w:themeFill="background1" w:themeFillShade="F2"/>
          </w:tcPr>
          <w:p w14:paraId="369638C6" w14:textId="77777777" w:rsidR="005C588E" w:rsidRDefault="005C588E" w:rsidP="00FE0734"/>
        </w:tc>
        <w:tc>
          <w:tcPr>
            <w:tcW w:w="6865" w:type="dxa"/>
            <w:shd w:val="clear" w:color="auto" w:fill="F2F2F2" w:themeFill="background1" w:themeFillShade="F2"/>
          </w:tcPr>
          <w:p w14:paraId="3C0CC74A" w14:textId="77777777" w:rsidR="005C588E" w:rsidRDefault="005C588E" w:rsidP="00FE0734">
            <w:r>
              <w:t xml:space="preserve">4.3 </w:t>
            </w:r>
            <w:r w:rsidRPr="00BE1293">
              <w:t>Demonstrate</w:t>
            </w:r>
            <w:r>
              <w:t>d</w:t>
            </w:r>
            <w:r w:rsidRPr="00BE1293">
              <w:t xml:space="preserve"> positioning signage and barricading to delineate the asbestos work area</w:t>
            </w:r>
          </w:p>
        </w:tc>
        <w:tc>
          <w:tcPr>
            <w:tcW w:w="1158" w:type="dxa"/>
          </w:tcPr>
          <w:p w14:paraId="51464709" w14:textId="77777777" w:rsidR="005C588E" w:rsidRDefault="005C588E" w:rsidP="00FE0734"/>
        </w:tc>
      </w:tr>
      <w:tr w:rsidR="005C588E" w14:paraId="744C9225" w14:textId="77777777" w:rsidTr="005C588E">
        <w:tc>
          <w:tcPr>
            <w:tcW w:w="1867" w:type="dxa"/>
            <w:vMerge/>
            <w:shd w:val="clear" w:color="auto" w:fill="F2F2F2" w:themeFill="background1" w:themeFillShade="F2"/>
          </w:tcPr>
          <w:p w14:paraId="37A07B9E" w14:textId="77777777" w:rsidR="005C588E" w:rsidRDefault="005C588E" w:rsidP="00FE0734"/>
        </w:tc>
        <w:tc>
          <w:tcPr>
            <w:tcW w:w="6865" w:type="dxa"/>
            <w:shd w:val="clear" w:color="auto" w:fill="F2F2F2" w:themeFill="background1" w:themeFillShade="F2"/>
          </w:tcPr>
          <w:p w14:paraId="22B33CD5" w14:textId="77777777" w:rsidR="005C588E" w:rsidRDefault="005C588E" w:rsidP="00FE0734">
            <w:r>
              <w:t xml:space="preserve">4.4 </w:t>
            </w:r>
            <w:r w:rsidRPr="00BE1293">
              <w:t>Demonstrate</w:t>
            </w:r>
            <w:r>
              <w:t>d</w:t>
            </w:r>
            <w:r w:rsidRPr="00BE1293">
              <w:t xml:space="preserve"> positioning and securing drop sheets to protect surfaces and items in the asbestos work area from contamination with dust and debris</w:t>
            </w:r>
          </w:p>
        </w:tc>
        <w:tc>
          <w:tcPr>
            <w:tcW w:w="1158" w:type="dxa"/>
          </w:tcPr>
          <w:p w14:paraId="51318873" w14:textId="77777777" w:rsidR="005C588E" w:rsidRDefault="005C588E" w:rsidP="00FE0734"/>
        </w:tc>
      </w:tr>
      <w:tr w:rsidR="005C588E" w14:paraId="4437F1F2" w14:textId="77777777" w:rsidTr="005C588E">
        <w:tc>
          <w:tcPr>
            <w:tcW w:w="1867" w:type="dxa"/>
            <w:vMerge/>
            <w:shd w:val="clear" w:color="auto" w:fill="F2F2F2" w:themeFill="background1" w:themeFillShade="F2"/>
          </w:tcPr>
          <w:p w14:paraId="388F84A3" w14:textId="77777777" w:rsidR="005C588E" w:rsidRDefault="005C588E" w:rsidP="00FE0734"/>
        </w:tc>
        <w:tc>
          <w:tcPr>
            <w:tcW w:w="6865" w:type="dxa"/>
            <w:shd w:val="clear" w:color="auto" w:fill="F2F2F2" w:themeFill="background1" w:themeFillShade="F2"/>
          </w:tcPr>
          <w:p w14:paraId="74E029F8" w14:textId="77777777" w:rsidR="005C588E" w:rsidRDefault="005C588E" w:rsidP="00FE0734">
            <w:r>
              <w:t xml:space="preserve">4.5 </w:t>
            </w:r>
            <w:r w:rsidRPr="00BE1293">
              <w:t>Demonstrate</w:t>
            </w:r>
            <w:r>
              <w:t>d</w:t>
            </w:r>
            <w:r w:rsidRPr="00BE1293">
              <w:t xml:space="preserve"> sealing asbestos waste bags by goose necking</w:t>
            </w:r>
          </w:p>
        </w:tc>
        <w:tc>
          <w:tcPr>
            <w:tcW w:w="1158" w:type="dxa"/>
          </w:tcPr>
          <w:p w14:paraId="56B6F73E" w14:textId="77777777" w:rsidR="005C588E" w:rsidRDefault="005C588E" w:rsidP="00FE0734"/>
        </w:tc>
      </w:tr>
      <w:tr w:rsidR="005C588E" w14:paraId="0AC0B823" w14:textId="77777777" w:rsidTr="005C588E">
        <w:tc>
          <w:tcPr>
            <w:tcW w:w="1867" w:type="dxa"/>
            <w:vMerge/>
            <w:shd w:val="clear" w:color="auto" w:fill="F2F2F2" w:themeFill="background1" w:themeFillShade="F2"/>
          </w:tcPr>
          <w:p w14:paraId="3149A463" w14:textId="77777777" w:rsidR="005C588E" w:rsidRDefault="005C588E" w:rsidP="00FE0734"/>
        </w:tc>
        <w:tc>
          <w:tcPr>
            <w:tcW w:w="6865" w:type="dxa"/>
            <w:shd w:val="clear" w:color="auto" w:fill="F2F2F2" w:themeFill="background1" w:themeFillShade="F2"/>
          </w:tcPr>
          <w:p w14:paraId="71342AC6" w14:textId="0444403C" w:rsidR="005C588E" w:rsidRDefault="005C588E" w:rsidP="00FE0734">
            <w:r>
              <w:t xml:space="preserve">4.6 </w:t>
            </w:r>
            <w:r w:rsidRPr="00BE1293">
              <w:t>Demonstrate</w:t>
            </w:r>
            <w:r>
              <w:t>d</w:t>
            </w:r>
            <w:r w:rsidRPr="00BE1293">
              <w:t xml:space="preserve"> decontamination of the work area according to the relevant LDB </w:t>
            </w:r>
            <w:r>
              <w:t>a</w:t>
            </w:r>
            <w:r w:rsidRPr="00BE1293">
              <w:t xml:space="preserve">pproved </w:t>
            </w:r>
            <w:r>
              <w:t>m</w:t>
            </w:r>
            <w:r w:rsidRPr="00BE1293">
              <w:t xml:space="preserve">ethod </w:t>
            </w:r>
          </w:p>
        </w:tc>
        <w:tc>
          <w:tcPr>
            <w:tcW w:w="1158" w:type="dxa"/>
          </w:tcPr>
          <w:p w14:paraId="7959F2B3" w14:textId="77777777" w:rsidR="005C588E" w:rsidRDefault="005C588E" w:rsidP="00FE0734"/>
        </w:tc>
      </w:tr>
      <w:tr w:rsidR="005C588E" w14:paraId="0144A3FB" w14:textId="77777777" w:rsidTr="005C588E">
        <w:tc>
          <w:tcPr>
            <w:tcW w:w="1867" w:type="dxa"/>
            <w:vMerge/>
            <w:shd w:val="clear" w:color="auto" w:fill="F2F2F2" w:themeFill="background1" w:themeFillShade="F2"/>
          </w:tcPr>
          <w:p w14:paraId="1E64DAFA" w14:textId="01FA4710" w:rsidR="005C588E" w:rsidRDefault="005C588E" w:rsidP="00FE0734"/>
        </w:tc>
        <w:tc>
          <w:tcPr>
            <w:tcW w:w="6865" w:type="dxa"/>
            <w:shd w:val="clear" w:color="auto" w:fill="F2F2F2" w:themeFill="background1" w:themeFillShade="F2"/>
          </w:tcPr>
          <w:p w14:paraId="1E316E82" w14:textId="5BDDF5B4" w:rsidR="005C588E" w:rsidRDefault="005C588E" w:rsidP="00FE0734">
            <w:r>
              <w:t xml:space="preserve">4.7 </w:t>
            </w:r>
            <w:r w:rsidRPr="00BE1293">
              <w:t>Demonstrate</w:t>
            </w:r>
            <w:r>
              <w:t>d</w:t>
            </w:r>
            <w:r w:rsidRPr="00BE1293">
              <w:t xml:space="preserve"> decontamination of tools and equipment according to the relevant LDB </w:t>
            </w:r>
            <w:r>
              <w:t>a</w:t>
            </w:r>
            <w:r w:rsidRPr="00BE1293">
              <w:t>pproved</w:t>
            </w:r>
            <w:r>
              <w:t xml:space="preserve"> m</w:t>
            </w:r>
            <w:r w:rsidRPr="00BE1293">
              <w:t xml:space="preserve">ethod </w:t>
            </w:r>
          </w:p>
        </w:tc>
        <w:tc>
          <w:tcPr>
            <w:tcW w:w="1158" w:type="dxa"/>
          </w:tcPr>
          <w:p w14:paraId="696921DA" w14:textId="77777777" w:rsidR="005C588E" w:rsidRDefault="005C588E" w:rsidP="00FE0734"/>
        </w:tc>
      </w:tr>
      <w:tr w:rsidR="005C588E" w14:paraId="1388FD6B" w14:textId="77777777" w:rsidTr="005C588E">
        <w:tc>
          <w:tcPr>
            <w:tcW w:w="1867" w:type="dxa"/>
            <w:vMerge/>
            <w:shd w:val="clear" w:color="auto" w:fill="F2F2F2" w:themeFill="background1" w:themeFillShade="F2"/>
          </w:tcPr>
          <w:p w14:paraId="41538A5B" w14:textId="64761433" w:rsidR="005C588E" w:rsidRDefault="005C588E" w:rsidP="00FE0734"/>
        </w:tc>
        <w:tc>
          <w:tcPr>
            <w:tcW w:w="6865" w:type="dxa"/>
            <w:shd w:val="clear" w:color="auto" w:fill="F2F2F2" w:themeFill="background1" w:themeFillShade="F2"/>
          </w:tcPr>
          <w:p w14:paraId="3CEFAB6A" w14:textId="4F7CF8CA" w:rsidR="005C588E" w:rsidRDefault="005C588E" w:rsidP="00FE0734">
            <w:r>
              <w:t xml:space="preserve">4.8 </w:t>
            </w:r>
            <w:r w:rsidRPr="00BE1293">
              <w:t>Demonstrate</w:t>
            </w:r>
            <w:r>
              <w:t>d</w:t>
            </w:r>
            <w:r w:rsidRPr="00BE1293">
              <w:t xml:space="preserve"> personal decontamination according to the relevant LDB </w:t>
            </w:r>
            <w:r>
              <w:t>a</w:t>
            </w:r>
            <w:r w:rsidRPr="00BE1293">
              <w:t xml:space="preserve">pproved </w:t>
            </w:r>
            <w:r>
              <w:t>m</w:t>
            </w:r>
            <w:r w:rsidRPr="00BE1293">
              <w:t xml:space="preserve">ethod </w:t>
            </w:r>
          </w:p>
        </w:tc>
        <w:tc>
          <w:tcPr>
            <w:tcW w:w="1158" w:type="dxa"/>
          </w:tcPr>
          <w:p w14:paraId="518FC518" w14:textId="77777777" w:rsidR="005C588E" w:rsidRDefault="005C588E" w:rsidP="00FE0734"/>
        </w:tc>
      </w:tr>
      <w:tr w:rsidR="005C588E" w14:paraId="3579C356" w14:textId="77777777" w:rsidTr="005C588E">
        <w:tc>
          <w:tcPr>
            <w:tcW w:w="1867" w:type="dxa"/>
            <w:vMerge/>
            <w:shd w:val="clear" w:color="auto" w:fill="F2F2F2" w:themeFill="background1" w:themeFillShade="F2"/>
          </w:tcPr>
          <w:p w14:paraId="096EA13B" w14:textId="77777777" w:rsidR="005C588E" w:rsidRDefault="005C588E" w:rsidP="00FE0734"/>
        </w:tc>
        <w:tc>
          <w:tcPr>
            <w:tcW w:w="6865" w:type="dxa"/>
            <w:shd w:val="clear" w:color="auto" w:fill="F2F2F2" w:themeFill="background1" w:themeFillShade="F2"/>
          </w:tcPr>
          <w:p w14:paraId="742C001D" w14:textId="46D2824B" w:rsidR="005C588E" w:rsidRDefault="005C588E" w:rsidP="00FE0734">
            <w:r>
              <w:t xml:space="preserve">4.9 </w:t>
            </w:r>
            <w:r w:rsidRPr="00D528D5">
              <w:t xml:space="preserve">Read the information </w:t>
            </w:r>
            <w:hyperlink r:id="rId28" w:history="1">
              <w:r w:rsidRPr="00D528D5">
                <w:rPr>
                  <w:rStyle w:val="Hyperlink"/>
                </w:rPr>
                <w:t>Transport and disposal of asbestos waste</w:t>
              </w:r>
            </w:hyperlink>
          </w:p>
        </w:tc>
        <w:tc>
          <w:tcPr>
            <w:tcW w:w="1158" w:type="dxa"/>
          </w:tcPr>
          <w:p w14:paraId="570D54C4" w14:textId="77777777" w:rsidR="005C588E" w:rsidRDefault="005C588E" w:rsidP="00FE0734"/>
        </w:tc>
      </w:tr>
    </w:tbl>
    <w:p w14:paraId="33E4C845" w14:textId="77777777" w:rsidR="005C588E" w:rsidRDefault="005C588E">
      <w:r>
        <w:br w:type="page"/>
      </w:r>
    </w:p>
    <w:tbl>
      <w:tblPr>
        <w:tblStyle w:val="TableGrid"/>
        <w:tblW w:w="0" w:type="auto"/>
        <w:tblLook w:val="04A0" w:firstRow="1" w:lastRow="0" w:firstColumn="1" w:lastColumn="0" w:noHBand="0" w:noVBand="1"/>
      </w:tblPr>
      <w:tblGrid>
        <w:gridCol w:w="1867"/>
        <w:gridCol w:w="6776"/>
        <w:gridCol w:w="1247"/>
      </w:tblGrid>
      <w:tr w:rsidR="00193E57" w14:paraId="1F6DBCAD" w14:textId="77777777" w:rsidTr="00193E57">
        <w:tc>
          <w:tcPr>
            <w:tcW w:w="1867" w:type="dxa"/>
            <w:vMerge w:val="restart"/>
          </w:tcPr>
          <w:p w14:paraId="1B4795CF" w14:textId="69B3DAFB" w:rsidR="00193E57" w:rsidRDefault="00193E57" w:rsidP="00FE0734">
            <w:r w:rsidRPr="003E097D">
              <w:lastRenderedPageBreak/>
              <w:t>Use and maintenance of a H-Class vacuum cleaner</w:t>
            </w:r>
          </w:p>
        </w:tc>
        <w:tc>
          <w:tcPr>
            <w:tcW w:w="6776" w:type="dxa"/>
          </w:tcPr>
          <w:p w14:paraId="244AD854" w14:textId="0CFFB51D" w:rsidR="00193E57" w:rsidRDefault="00193E57" w:rsidP="00FE0734">
            <w:r>
              <w:t>5.1 Watched</w:t>
            </w:r>
            <w:r w:rsidRPr="00BF3005">
              <w:t xml:space="preserve"> the </w:t>
            </w:r>
            <w:r>
              <w:t>film</w:t>
            </w:r>
            <w:r w:rsidRPr="00BF3005">
              <w:t xml:space="preserve"> </w:t>
            </w:r>
            <w:hyperlink r:id="rId29" w:history="1">
              <w:r w:rsidRPr="00265EEB">
                <w:rPr>
                  <w:rStyle w:val="Hyperlink"/>
                </w:rPr>
                <w:t>Use and maint</w:t>
              </w:r>
              <w:r w:rsidR="00F31DC5" w:rsidRPr="00265EEB">
                <w:rPr>
                  <w:rStyle w:val="Hyperlink"/>
                </w:rPr>
                <w:t>enance</w:t>
              </w:r>
              <w:r w:rsidRPr="00265EEB">
                <w:rPr>
                  <w:rStyle w:val="Hyperlink"/>
                </w:rPr>
                <w:t xml:space="preserve"> a H-Class vacuum cleaner</w:t>
              </w:r>
            </w:hyperlink>
          </w:p>
        </w:tc>
        <w:tc>
          <w:tcPr>
            <w:tcW w:w="1247" w:type="dxa"/>
          </w:tcPr>
          <w:p w14:paraId="6659D5D8" w14:textId="77777777" w:rsidR="00193E57" w:rsidRDefault="00193E57" w:rsidP="00FE0734"/>
        </w:tc>
      </w:tr>
      <w:tr w:rsidR="00193E57" w14:paraId="536A575C" w14:textId="77777777" w:rsidTr="00193E57">
        <w:tc>
          <w:tcPr>
            <w:tcW w:w="1867" w:type="dxa"/>
            <w:vMerge/>
          </w:tcPr>
          <w:p w14:paraId="4FEC0054" w14:textId="77777777" w:rsidR="00193E57" w:rsidRDefault="00193E57" w:rsidP="00FE0734"/>
        </w:tc>
        <w:tc>
          <w:tcPr>
            <w:tcW w:w="6776" w:type="dxa"/>
          </w:tcPr>
          <w:p w14:paraId="2BD57B4C" w14:textId="77777777" w:rsidR="00193E57" w:rsidRDefault="00193E57" w:rsidP="00FE0734">
            <w:r>
              <w:t xml:space="preserve">5.2 </w:t>
            </w:r>
            <w:r w:rsidRPr="00BF3005">
              <w:t>Demonstrate</w:t>
            </w:r>
            <w:r>
              <w:t>d</w:t>
            </w:r>
            <w:r w:rsidRPr="00BF3005">
              <w:t xml:space="preserve"> inspecting the vacuum cleaner to check it is in good working order, provides adequate suction and has not been damaged </w:t>
            </w:r>
          </w:p>
        </w:tc>
        <w:tc>
          <w:tcPr>
            <w:tcW w:w="1247" w:type="dxa"/>
          </w:tcPr>
          <w:p w14:paraId="37E7D1DA" w14:textId="77777777" w:rsidR="00193E57" w:rsidRDefault="00193E57" w:rsidP="00FE0734"/>
        </w:tc>
      </w:tr>
      <w:tr w:rsidR="00193E57" w14:paraId="741187AE" w14:textId="77777777" w:rsidTr="00193E57">
        <w:tc>
          <w:tcPr>
            <w:tcW w:w="1867" w:type="dxa"/>
            <w:vMerge/>
          </w:tcPr>
          <w:p w14:paraId="31A642FC" w14:textId="77777777" w:rsidR="00193E57" w:rsidRDefault="00193E57" w:rsidP="00FE0734"/>
        </w:tc>
        <w:tc>
          <w:tcPr>
            <w:tcW w:w="6776" w:type="dxa"/>
          </w:tcPr>
          <w:p w14:paraId="526479DD" w14:textId="77777777" w:rsidR="00193E57" w:rsidRDefault="00193E57" w:rsidP="00FE0734">
            <w:r>
              <w:t xml:space="preserve">5.3 </w:t>
            </w:r>
            <w:r w:rsidRPr="00BF3005">
              <w:t>Demonstrate</w:t>
            </w:r>
            <w:r>
              <w:t>d</w:t>
            </w:r>
            <w:r w:rsidRPr="00BF3005">
              <w:t xml:space="preserve"> following the manufacturer’s operating procedures to set up vacuum cleaner</w:t>
            </w:r>
          </w:p>
        </w:tc>
        <w:tc>
          <w:tcPr>
            <w:tcW w:w="1247" w:type="dxa"/>
          </w:tcPr>
          <w:p w14:paraId="73A3F597" w14:textId="77777777" w:rsidR="00193E57" w:rsidRDefault="00193E57" w:rsidP="00FE0734"/>
        </w:tc>
      </w:tr>
      <w:tr w:rsidR="00193E57" w14:paraId="00B83E28" w14:textId="77777777" w:rsidTr="00193E57">
        <w:tc>
          <w:tcPr>
            <w:tcW w:w="1867" w:type="dxa"/>
            <w:vMerge/>
          </w:tcPr>
          <w:p w14:paraId="5F8F18B8" w14:textId="77777777" w:rsidR="00193E57" w:rsidRDefault="00193E57" w:rsidP="00FE0734"/>
        </w:tc>
        <w:tc>
          <w:tcPr>
            <w:tcW w:w="6776" w:type="dxa"/>
          </w:tcPr>
          <w:p w14:paraId="0FB42416" w14:textId="77777777" w:rsidR="00193E57" w:rsidRDefault="00193E57" w:rsidP="00FE0734">
            <w:r>
              <w:t xml:space="preserve">5.4 </w:t>
            </w:r>
            <w:r w:rsidRPr="00BF3005">
              <w:t>Demonstrate</w:t>
            </w:r>
            <w:r>
              <w:t>d</w:t>
            </w:r>
            <w:r w:rsidRPr="00BF3005">
              <w:t xml:space="preserve"> turning the vacuum cleaner on and off</w:t>
            </w:r>
          </w:p>
        </w:tc>
        <w:tc>
          <w:tcPr>
            <w:tcW w:w="1247" w:type="dxa"/>
          </w:tcPr>
          <w:p w14:paraId="0CD92049" w14:textId="77777777" w:rsidR="00193E57" w:rsidRDefault="00193E57" w:rsidP="00FE0734"/>
        </w:tc>
      </w:tr>
      <w:tr w:rsidR="00193E57" w14:paraId="3E359850" w14:textId="77777777" w:rsidTr="00193E57">
        <w:tc>
          <w:tcPr>
            <w:tcW w:w="1867" w:type="dxa"/>
            <w:vMerge/>
          </w:tcPr>
          <w:p w14:paraId="37352966" w14:textId="77777777" w:rsidR="00193E57" w:rsidRDefault="00193E57" w:rsidP="00FE0734"/>
        </w:tc>
        <w:tc>
          <w:tcPr>
            <w:tcW w:w="6776" w:type="dxa"/>
          </w:tcPr>
          <w:p w14:paraId="0D81EF9F" w14:textId="77777777" w:rsidR="00193E57" w:rsidRDefault="00193E57" w:rsidP="00FE0734">
            <w:r>
              <w:t xml:space="preserve">5.5 </w:t>
            </w:r>
            <w:r w:rsidRPr="00BF3005">
              <w:t>Demonstrate</w:t>
            </w:r>
            <w:r>
              <w:t>d</w:t>
            </w:r>
            <w:r w:rsidRPr="00BF3005">
              <w:t xml:space="preserve"> disconnecting the vacuum hose and attachments, wet wiping and sealing all ends</w:t>
            </w:r>
          </w:p>
        </w:tc>
        <w:tc>
          <w:tcPr>
            <w:tcW w:w="1247" w:type="dxa"/>
          </w:tcPr>
          <w:p w14:paraId="4CD2633A" w14:textId="77777777" w:rsidR="00193E57" w:rsidRDefault="00193E57" w:rsidP="00FE0734"/>
        </w:tc>
      </w:tr>
      <w:tr w:rsidR="00193E57" w14:paraId="38C3A853" w14:textId="77777777" w:rsidTr="00193E57">
        <w:tc>
          <w:tcPr>
            <w:tcW w:w="1867" w:type="dxa"/>
            <w:vMerge/>
          </w:tcPr>
          <w:p w14:paraId="292112A6" w14:textId="77777777" w:rsidR="00193E57" w:rsidRDefault="00193E57" w:rsidP="00FE0734"/>
        </w:tc>
        <w:tc>
          <w:tcPr>
            <w:tcW w:w="6776" w:type="dxa"/>
          </w:tcPr>
          <w:p w14:paraId="74D53F1F" w14:textId="77777777" w:rsidR="00193E57" w:rsidRDefault="00193E57" w:rsidP="00FE0734">
            <w:r>
              <w:t xml:space="preserve">5.6 </w:t>
            </w:r>
            <w:r w:rsidRPr="00BF3005">
              <w:t>Demonstrate</w:t>
            </w:r>
            <w:r>
              <w:t>d</w:t>
            </w:r>
            <w:r w:rsidRPr="00BF3005">
              <w:t xml:space="preserve"> reinstating the sealing cap on the vacuum cleaner over the hose opening</w:t>
            </w:r>
          </w:p>
        </w:tc>
        <w:tc>
          <w:tcPr>
            <w:tcW w:w="1247" w:type="dxa"/>
          </w:tcPr>
          <w:p w14:paraId="33E379C7" w14:textId="77777777" w:rsidR="00193E57" w:rsidRDefault="00193E57" w:rsidP="00FE0734"/>
        </w:tc>
      </w:tr>
      <w:tr w:rsidR="00193E57" w14:paraId="0F704CE2" w14:textId="77777777" w:rsidTr="00193E57">
        <w:tc>
          <w:tcPr>
            <w:tcW w:w="1867" w:type="dxa"/>
            <w:vMerge/>
          </w:tcPr>
          <w:p w14:paraId="451D5A9C" w14:textId="77777777" w:rsidR="00193E57" w:rsidRDefault="00193E57" w:rsidP="00FE0734"/>
        </w:tc>
        <w:tc>
          <w:tcPr>
            <w:tcW w:w="6776" w:type="dxa"/>
          </w:tcPr>
          <w:p w14:paraId="1229E013" w14:textId="77777777" w:rsidR="00193E57" w:rsidRDefault="00193E57" w:rsidP="00FE0734">
            <w:r>
              <w:t xml:space="preserve">5.7 </w:t>
            </w:r>
            <w:r w:rsidRPr="00BF3005">
              <w:t>Demonstrate</w:t>
            </w:r>
            <w:r>
              <w:t>d</w:t>
            </w:r>
            <w:r w:rsidRPr="00BF3005">
              <w:t xml:space="preserve"> removing the dust cap on the vacuum, removing and wet wiping the dust separator, and reinstating the dust cap</w:t>
            </w:r>
          </w:p>
        </w:tc>
        <w:tc>
          <w:tcPr>
            <w:tcW w:w="1247" w:type="dxa"/>
          </w:tcPr>
          <w:p w14:paraId="6B8604BA" w14:textId="77777777" w:rsidR="00193E57" w:rsidRDefault="00193E57" w:rsidP="00FE0734"/>
        </w:tc>
      </w:tr>
      <w:tr w:rsidR="00193E57" w14:paraId="79FC4799" w14:textId="77777777" w:rsidTr="00193E57">
        <w:tc>
          <w:tcPr>
            <w:tcW w:w="1867" w:type="dxa"/>
            <w:vMerge/>
          </w:tcPr>
          <w:p w14:paraId="62423093" w14:textId="77777777" w:rsidR="00193E57" w:rsidRDefault="00193E57" w:rsidP="00FE0734"/>
        </w:tc>
        <w:tc>
          <w:tcPr>
            <w:tcW w:w="6776" w:type="dxa"/>
          </w:tcPr>
          <w:p w14:paraId="204E5344" w14:textId="77777777" w:rsidR="00193E57" w:rsidRDefault="00193E57" w:rsidP="00FE0734">
            <w:r>
              <w:t xml:space="preserve">5.8 </w:t>
            </w:r>
            <w:r w:rsidRPr="00BF3005">
              <w:t>Demonstrate</w:t>
            </w:r>
            <w:r>
              <w:t>d</w:t>
            </w:r>
            <w:r w:rsidRPr="00BF3005">
              <w:t xml:space="preserve"> storing the dust separator, vacuum hose and attachments in an asbestos waste bag</w:t>
            </w:r>
          </w:p>
        </w:tc>
        <w:tc>
          <w:tcPr>
            <w:tcW w:w="1247" w:type="dxa"/>
          </w:tcPr>
          <w:p w14:paraId="77DD25B3" w14:textId="77777777" w:rsidR="00193E57" w:rsidRDefault="00193E57" w:rsidP="00FE0734"/>
        </w:tc>
      </w:tr>
      <w:tr w:rsidR="00193E57" w14:paraId="7C28055C" w14:textId="77777777" w:rsidTr="00193E57">
        <w:tc>
          <w:tcPr>
            <w:tcW w:w="1867" w:type="dxa"/>
            <w:vMerge/>
          </w:tcPr>
          <w:p w14:paraId="5E53B749" w14:textId="77777777" w:rsidR="00193E57" w:rsidRDefault="00193E57" w:rsidP="00FE0734"/>
        </w:tc>
        <w:tc>
          <w:tcPr>
            <w:tcW w:w="6776" w:type="dxa"/>
          </w:tcPr>
          <w:p w14:paraId="4CAB4B5A" w14:textId="77777777" w:rsidR="00193E57" w:rsidRDefault="00193E57" w:rsidP="00FE0734">
            <w:r>
              <w:t xml:space="preserve">5.9 </w:t>
            </w:r>
            <w:r w:rsidRPr="00BF3005">
              <w:t>Demonstrate</w:t>
            </w:r>
            <w:r>
              <w:t>d</w:t>
            </w:r>
            <w:r w:rsidRPr="00BF3005">
              <w:t xml:space="preserve"> unclipping the lower toggle clamps of the vacuum cleaner</w:t>
            </w:r>
          </w:p>
        </w:tc>
        <w:tc>
          <w:tcPr>
            <w:tcW w:w="1247" w:type="dxa"/>
          </w:tcPr>
          <w:p w14:paraId="6276A1BF" w14:textId="77777777" w:rsidR="00193E57" w:rsidRDefault="00193E57" w:rsidP="00FE0734"/>
        </w:tc>
      </w:tr>
      <w:tr w:rsidR="00193E57" w14:paraId="202F9A97" w14:textId="77777777" w:rsidTr="00193E57">
        <w:tc>
          <w:tcPr>
            <w:tcW w:w="1867" w:type="dxa"/>
            <w:vMerge/>
          </w:tcPr>
          <w:p w14:paraId="2662869F" w14:textId="77777777" w:rsidR="00193E57" w:rsidRDefault="00193E57" w:rsidP="00FE0734"/>
        </w:tc>
        <w:tc>
          <w:tcPr>
            <w:tcW w:w="6776" w:type="dxa"/>
          </w:tcPr>
          <w:p w14:paraId="2CD34054" w14:textId="77777777" w:rsidR="00193E57" w:rsidRDefault="00193E57" w:rsidP="00FE0734">
            <w:r>
              <w:t xml:space="preserve">5.10 </w:t>
            </w:r>
            <w:r w:rsidRPr="00BF3005">
              <w:t>Demonstrate</w:t>
            </w:r>
            <w:r>
              <w:t>d</w:t>
            </w:r>
            <w:r w:rsidRPr="00BF3005">
              <w:t xml:space="preserve"> removing the power head with microfilter module still attached</w:t>
            </w:r>
          </w:p>
        </w:tc>
        <w:tc>
          <w:tcPr>
            <w:tcW w:w="1247" w:type="dxa"/>
          </w:tcPr>
          <w:p w14:paraId="3F57A3B1" w14:textId="77777777" w:rsidR="00193E57" w:rsidRDefault="00193E57" w:rsidP="00FE0734"/>
        </w:tc>
      </w:tr>
      <w:tr w:rsidR="00193E57" w14:paraId="1464E211" w14:textId="77777777" w:rsidTr="00193E57">
        <w:tc>
          <w:tcPr>
            <w:tcW w:w="1867" w:type="dxa"/>
            <w:vMerge/>
          </w:tcPr>
          <w:p w14:paraId="5D4A4BCD" w14:textId="77777777" w:rsidR="00193E57" w:rsidRDefault="00193E57" w:rsidP="00FE0734"/>
        </w:tc>
        <w:tc>
          <w:tcPr>
            <w:tcW w:w="6776" w:type="dxa"/>
          </w:tcPr>
          <w:p w14:paraId="064AD31D" w14:textId="77777777" w:rsidR="00193E57" w:rsidRDefault="00193E57" w:rsidP="00FE0734">
            <w:r>
              <w:t xml:space="preserve">5.11 </w:t>
            </w:r>
            <w:r w:rsidRPr="00BF3005">
              <w:t>Demonstrate</w:t>
            </w:r>
            <w:r>
              <w:t>d</w:t>
            </w:r>
            <w:r w:rsidRPr="00BF3005">
              <w:t xml:space="preserve"> removing the filter and dust bag from inside the vacuum drum and sealing them in an asbestos waste bag</w:t>
            </w:r>
          </w:p>
        </w:tc>
        <w:tc>
          <w:tcPr>
            <w:tcW w:w="1247" w:type="dxa"/>
          </w:tcPr>
          <w:p w14:paraId="7F91B8A1" w14:textId="77777777" w:rsidR="00193E57" w:rsidRDefault="00193E57" w:rsidP="00FE0734"/>
        </w:tc>
      </w:tr>
      <w:tr w:rsidR="00193E57" w14:paraId="1F00CCF8" w14:textId="77777777" w:rsidTr="00193E57">
        <w:tc>
          <w:tcPr>
            <w:tcW w:w="1867" w:type="dxa"/>
            <w:vMerge/>
          </w:tcPr>
          <w:p w14:paraId="7D41571A" w14:textId="77777777" w:rsidR="00193E57" w:rsidRDefault="00193E57" w:rsidP="00FE0734"/>
        </w:tc>
        <w:tc>
          <w:tcPr>
            <w:tcW w:w="6776" w:type="dxa"/>
          </w:tcPr>
          <w:p w14:paraId="4EB771BC" w14:textId="77777777" w:rsidR="00193E57" w:rsidRDefault="00193E57" w:rsidP="00FE0734">
            <w:r>
              <w:t xml:space="preserve">5.12 </w:t>
            </w:r>
            <w:r w:rsidRPr="00BF3005">
              <w:t>Demonstrate</w:t>
            </w:r>
            <w:r>
              <w:t>d</w:t>
            </w:r>
            <w:r w:rsidRPr="00BF3005">
              <w:t xml:space="preserve"> storing the vacuum cleaner in a suitable airtight container or asbestos waste bags</w:t>
            </w:r>
          </w:p>
        </w:tc>
        <w:tc>
          <w:tcPr>
            <w:tcW w:w="1247" w:type="dxa"/>
          </w:tcPr>
          <w:p w14:paraId="6E932BB6" w14:textId="77777777" w:rsidR="00193E57" w:rsidRDefault="00193E57" w:rsidP="00FE0734"/>
        </w:tc>
      </w:tr>
      <w:tr w:rsidR="00193E57" w14:paraId="6C0079DD" w14:textId="77777777" w:rsidTr="00193E57">
        <w:tc>
          <w:tcPr>
            <w:tcW w:w="1867" w:type="dxa"/>
            <w:vMerge w:val="restart"/>
            <w:shd w:val="clear" w:color="auto" w:fill="F2F2F2" w:themeFill="background1" w:themeFillShade="F2"/>
          </w:tcPr>
          <w:p w14:paraId="7CC416A3" w14:textId="77777777" w:rsidR="00193E57" w:rsidRDefault="00193E57" w:rsidP="00FE0734">
            <w:r w:rsidRPr="003E097D">
              <w:t>Shadow vacuuming</w:t>
            </w:r>
          </w:p>
        </w:tc>
        <w:tc>
          <w:tcPr>
            <w:tcW w:w="6776" w:type="dxa"/>
            <w:shd w:val="clear" w:color="auto" w:fill="F2F2F2" w:themeFill="background1" w:themeFillShade="F2"/>
          </w:tcPr>
          <w:p w14:paraId="09A57589" w14:textId="0EE4B26C" w:rsidR="00193E57" w:rsidRDefault="00193E57" w:rsidP="00FE0734">
            <w:r>
              <w:t>6.1 Watched</w:t>
            </w:r>
            <w:r w:rsidRPr="00C27694">
              <w:t xml:space="preserve"> the </w:t>
            </w:r>
            <w:r>
              <w:t>film</w:t>
            </w:r>
            <w:r w:rsidRPr="00C03632">
              <w:t xml:space="preserve"> </w:t>
            </w:r>
            <w:hyperlink r:id="rId30" w:history="1">
              <w:r w:rsidRPr="00265EEB">
                <w:rPr>
                  <w:rStyle w:val="Hyperlink"/>
                </w:rPr>
                <w:t>Shadow vacuuming with a H-Class vacuum cleaner</w:t>
              </w:r>
            </w:hyperlink>
          </w:p>
        </w:tc>
        <w:tc>
          <w:tcPr>
            <w:tcW w:w="1247" w:type="dxa"/>
          </w:tcPr>
          <w:p w14:paraId="2B9AC83C" w14:textId="77777777" w:rsidR="00193E57" w:rsidRDefault="00193E57" w:rsidP="00FE0734"/>
        </w:tc>
      </w:tr>
      <w:tr w:rsidR="00193E57" w14:paraId="7DDCBA3F" w14:textId="77777777" w:rsidTr="00193E57">
        <w:tc>
          <w:tcPr>
            <w:tcW w:w="1867" w:type="dxa"/>
            <w:vMerge/>
            <w:shd w:val="clear" w:color="auto" w:fill="F2F2F2" w:themeFill="background1" w:themeFillShade="F2"/>
          </w:tcPr>
          <w:p w14:paraId="69500BD8" w14:textId="77777777" w:rsidR="00193E57" w:rsidRDefault="00193E57" w:rsidP="00FE0734"/>
        </w:tc>
        <w:tc>
          <w:tcPr>
            <w:tcW w:w="6776" w:type="dxa"/>
            <w:shd w:val="clear" w:color="auto" w:fill="F2F2F2" w:themeFill="background1" w:themeFillShade="F2"/>
          </w:tcPr>
          <w:p w14:paraId="3EE34159" w14:textId="77777777" w:rsidR="00193E57" w:rsidRDefault="00193E57" w:rsidP="00FE0734">
            <w:r>
              <w:t xml:space="preserve">6.2 </w:t>
            </w:r>
            <w:r w:rsidRPr="00C27694">
              <w:t>Demonstrate</w:t>
            </w:r>
            <w:r>
              <w:t>d</w:t>
            </w:r>
            <w:r w:rsidRPr="00C27694">
              <w:t xml:space="preserve"> setting up a vacuum attachment to be used with a H-Class vacuum cleaner while drilling </w:t>
            </w:r>
          </w:p>
        </w:tc>
        <w:tc>
          <w:tcPr>
            <w:tcW w:w="1247" w:type="dxa"/>
          </w:tcPr>
          <w:p w14:paraId="2F4ED20B" w14:textId="77777777" w:rsidR="00193E57" w:rsidRDefault="00193E57" w:rsidP="00FE0734"/>
        </w:tc>
      </w:tr>
      <w:tr w:rsidR="00193E57" w14:paraId="66680770" w14:textId="77777777" w:rsidTr="00193E57">
        <w:tc>
          <w:tcPr>
            <w:tcW w:w="1867" w:type="dxa"/>
            <w:vMerge/>
            <w:shd w:val="clear" w:color="auto" w:fill="F2F2F2" w:themeFill="background1" w:themeFillShade="F2"/>
          </w:tcPr>
          <w:p w14:paraId="17E20351" w14:textId="77777777" w:rsidR="00193E57" w:rsidRDefault="00193E57" w:rsidP="00FE0734"/>
        </w:tc>
        <w:tc>
          <w:tcPr>
            <w:tcW w:w="6776" w:type="dxa"/>
            <w:shd w:val="clear" w:color="auto" w:fill="F2F2F2" w:themeFill="background1" w:themeFillShade="F2"/>
          </w:tcPr>
          <w:p w14:paraId="54A5FACA" w14:textId="77777777" w:rsidR="00193E57" w:rsidRDefault="00193E57" w:rsidP="00FE0734">
            <w:r>
              <w:t xml:space="preserve">6.3 </w:t>
            </w:r>
            <w:r w:rsidRPr="00C27694">
              <w:t>Demonstrate</w:t>
            </w:r>
            <w:r>
              <w:t>d</w:t>
            </w:r>
            <w:r w:rsidRPr="00C27694">
              <w:t xml:space="preserve"> drilling into non-asbestos containing material while shadow vacuuming or using local dust extraction to capture dust</w:t>
            </w:r>
          </w:p>
        </w:tc>
        <w:tc>
          <w:tcPr>
            <w:tcW w:w="1247" w:type="dxa"/>
          </w:tcPr>
          <w:p w14:paraId="7E92F258" w14:textId="77777777" w:rsidR="00193E57" w:rsidRDefault="00193E57" w:rsidP="00FE0734"/>
        </w:tc>
      </w:tr>
      <w:tr w:rsidR="00193E57" w14:paraId="23935E93" w14:textId="77777777" w:rsidTr="00193E57">
        <w:tc>
          <w:tcPr>
            <w:tcW w:w="1867" w:type="dxa"/>
            <w:vMerge/>
            <w:shd w:val="clear" w:color="auto" w:fill="F2F2F2" w:themeFill="background1" w:themeFillShade="F2"/>
          </w:tcPr>
          <w:p w14:paraId="3FF23C10" w14:textId="77777777" w:rsidR="00193E57" w:rsidRDefault="00193E57" w:rsidP="00FE0734"/>
        </w:tc>
        <w:tc>
          <w:tcPr>
            <w:tcW w:w="6776" w:type="dxa"/>
            <w:shd w:val="clear" w:color="auto" w:fill="F2F2F2" w:themeFill="background1" w:themeFillShade="F2"/>
          </w:tcPr>
          <w:p w14:paraId="4AF70CA0" w14:textId="77777777" w:rsidR="00193E57" w:rsidRDefault="00193E57" w:rsidP="00FE0734">
            <w:r>
              <w:t xml:space="preserve">6.4 </w:t>
            </w:r>
            <w:r w:rsidRPr="00C27694">
              <w:t>Demonstrate</w:t>
            </w:r>
            <w:r>
              <w:t>d</w:t>
            </w:r>
            <w:r w:rsidRPr="00C27694">
              <w:t xml:space="preserve"> using sealant on drilled edges</w:t>
            </w:r>
          </w:p>
        </w:tc>
        <w:tc>
          <w:tcPr>
            <w:tcW w:w="1247" w:type="dxa"/>
          </w:tcPr>
          <w:p w14:paraId="02AC35AA" w14:textId="77777777" w:rsidR="00193E57" w:rsidRDefault="00193E57" w:rsidP="00FE0734"/>
        </w:tc>
      </w:tr>
      <w:tr w:rsidR="00193E57" w14:paraId="57AC99FF" w14:textId="77777777" w:rsidTr="00193E57">
        <w:tc>
          <w:tcPr>
            <w:tcW w:w="1867" w:type="dxa"/>
            <w:vMerge/>
            <w:shd w:val="clear" w:color="auto" w:fill="F2F2F2" w:themeFill="background1" w:themeFillShade="F2"/>
          </w:tcPr>
          <w:p w14:paraId="67A00080" w14:textId="77777777" w:rsidR="00193E57" w:rsidRDefault="00193E57" w:rsidP="00FE0734"/>
        </w:tc>
        <w:tc>
          <w:tcPr>
            <w:tcW w:w="6776" w:type="dxa"/>
            <w:shd w:val="clear" w:color="auto" w:fill="F2F2F2" w:themeFill="background1" w:themeFillShade="F2"/>
          </w:tcPr>
          <w:p w14:paraId="004009D8" w14:textId="77777777" w:rsidR="00193E57" w:rsidRDefault="00193E57" w:rsidP="00FE0734">
            <w:r>
              <w:t xml:space="preserve">6.5 </w:t>
            </w:r>
            <w:r w:rsidRPr="00C27694">
              <w:t>Demonstrate</w:t>
            </w:r>
            <w:r>
              <w:t>d</w:t>
            </w:r>
            <w:r w:rsidRPr="00C27694">
              <w:t xml:space="preserve"> cleaning vacuum cleaner outer casing and attachments with the vacuum cleaner and then wet wiping</w:t>
            </w:r>
          </w:p>
        </w:tc>
        <w:tc>
          <w:tcPr>
            <w:tcW w:w="1247" w:type="dxa"/>
          </w:tcPr>
          <w:p w14:paraId="33C640B1" w14:textId="77777777" w:rsidR="00193E57" w:rsidRDefault="00193E57" w:rsidP="00FE0734"/>
        </w:tc>
      </w:tr>
      <w:tr w:rsidR="00193E57" w14:paraId="78E8B2E9" w14:textId="77777777" w:rsidTr="00193E57">
        <w:tc>
          <w:tcPr>
            <w:tcW w:w="1867" w:type="dxa"/>
            <w:vMerge/>
          </w:tcPr>
          <w:p w14:paraId="139CAFBE" w14:textId="77777777" w:rsidR="00193E57" w:rsidRDefault="00193E57" w:rsidP="00FE0734"/>
        </w:tc>
        <w:tc>
          <w:tcPr>
            <w:tcW w:w="6776" w:type="dxa"/>
            <w:shd w:val="clear" w:color="auto" w:fill="F2F2F2" w:themeFill="background1" w:themeFillShade="F2"/>
          </w:tcPr>
          <w:p w14:paraId="7D0ED945" w14:textId="77777777" w:rsidR="00193E57" w:rsidRDefault="00193E57" w:rsidP="00FE0734">
            <w:r>
              <w:t xml:space="preserve">6.6 </w:t>
            </w:r>
            <w:r w:rsidRPr="00C27694">
              <w:t>Demonstrate</w:t>
            </w:r>
            <w:r>
              <w:t>d</w:t>
            </w:r>
            <w:r w:rsidRPr="00C27694">
              <w:t xml:space="preserve"> disposal of wet wipes into asbestos waste bag</w:t>
            </w:r>
          </w:p>
        </w:tc>
        <w:tc>
          <w:tcPr>
            <w:tcW w:w="1247" w:type="dxa"/>
          </w:tcPr>
          <w:p w14:paraId="3DB236AF" w14:textId="77777777" w:rsidR="00193E57" w:rsidRDefault="00193E57" w:rsidP="00FE0734"/>
        </w:tc>
      </w:tr>
    </w:tbl>
    <w:p w14:paraId="33D51EF6" w14:textId="100FBA1A" w:rsidR="00193E57" w:rsidRDefault="00193E57" w:rsidP="00193E57"/>
    <w:p w14:paraId="466333D6" w14:textId="16A1FE1B" w:rsidR="00DA714C" w:rsidRDefault="00DA714C" w:rsidP="00193E57"/>
    <w:p w14:paraId="5F9E02E3" w14:textId="77777777" w:rsidR="005C588E" w:rsidRDefault="005C588E" w:rsidP="00193E57"/>
    <w:p w14:paraId="1D196111" w14:textId="61DB5086" w:rsidR="00193E57" w:rsidRDefault="00193E57" w:rsidP="00193E57">
      <w:r>
        <w:t>I _________________________________________ (worker’s name) have participated and completed the above learning performance criteria.</w:t>
      </w:r>
    </w:p>
    <w:p w14:paraId="71AD8677" w14:textId="77777777" w:rsidR="00193E57" w:rsidRDefault="00193E57" w:rsidP="00193E57"/>
    <w:p w14:paraId="290C7366" w14:textId="35AD1A65" w:rsidR="00193E57" w:rsidRDefault="00193E57" w:rsidP="00193E57">
      <w:r>
        <w:t>_______________________________ (worker’s signature) _______________ (date)</w:t>
      </w:r>
    </w:p>
    <w:p w14:paraId="3EC544AC" w14:textId="66C88204" w:rsidR="00193E57" w:rsidRDefault="00193E57" w:rsidP="00193E57"/>
    <w:p w14:paraId="3530B529" w14:textId="77777777" w:rsidR="00DA714C" w:rsidRDefault="00DA714C" w:rsidP="00193E57"/>
    <w:p w14:paraId="455EF33E" w14:textId="30E85599" w:rsidR="00193E57" w:rsidRDefault="00193E57" w:rsidP="00193E57">
      <w:r>
        <w:t xml:space="preserve">I ________________________________________ (assessor’s name) have observed </w:t>
      </w:r>
    </w:p>
    <w:p w14:paraId="176677FF" w14:textId="77777777" w:rsidR="00193E57" w:rsidRDefault="00193E57" w:rsidP="00193E57"/>
    <w:p w14:paraId="2B9462B6" w14:textId="77777777" w:rsidR="00193E57" w:rsidRDefault="00193E57" w:rsidP="00193E57">
      <w:r>
        <w:t xml:space="preserve">_______________________________ (worker’s name) to have completed the above learning </w:t>
      </w:r>
    </w:p>
    <w:p w14:paraId="09C42CB2" w14:textId="77777777" w:rsidR="00193E57" w:rsidRDefault="00193E57" w:rsidP="00193E57">
      <w:r>
        <w:t>performance criteria.</w:t>
      </w:r>
    </w:p>
    <w:p w14:paraId="24D1FADD" w14:textId="77777777" w:rsidR="00193E57" w:rsidRDefault="00193E57" w:rsidP="00193E57"/>
    <w:p w14:paraId="32A58C8F" w14:textId="6AE3C6EC" w:rsidR="00193E57" w:rsidRDefault="00193E57" w:rsidP="00193E57">
      <w:r>
        <w:t>_______________________________ (assessor’s signature) _______________ (date).</w:t>
      </w:r>
    </w:p>
    <w:p w14:paraId="3F532CFE" w14:textId="74F1DD6B" w:rsidR="005C588E" w:rsidRDefault="005C588E" w:rsidP="00193E57"/>
    <w:p w14:paraId="318A0301" w14:textId="77777777" w:rsidR="005C588E" w:rsidRDefault="005C588E" w:rsidP="00193E57"/>
    <w:p w14:paraId="44A52F2D" w14:textId="28A2BA57" w:rsidR="00DA714C" w:rsidRDefault="00DA714C" w:rsidP="000B73B1">
      <w:pPr>
        <w:rPr>
          <w:sz w:val="13"/>
          <w:szCs w:val="13"/>
          <w:bdr w:val="none" w:sz="0" w:space="0" w:color="auto" w:frame="1"/>
        </w:rPr>
      </w:pPr>
    </w:p>
    <w:p w14:paraId="5DCDA97E" w14:textId="62E2DD82" w:rsidR="00193E57" w:rsidRPr="00211F7B" w:rsidRDefault="000B73B1" w:rsidP="000B73B1">
      <w:pPr>
        <w:rPr>
          <w:sz w:val="13"/>
          <w:szCs w:val="13"/>
        </w:rPr>
      </w:pPr>
      <w:r>
        <w:rPr>
          <w:noProof/>
          <w:szCs w:val="22"/>
        </w:rPr>
        <w:drawing>
          <wp:anchor distT="0" distB="0" distL="114300" distR="114300" simplePos="0" relativeHeight="251659264" behindDoc="1" locked="0" layoutInCell="1" allowOverlap="1" wp14:anchorId="027262C9" wp14:editId="794459AF">
            <wp:simplePos x="0" y="0"/>
            <wp:positionH relativeFrom="margin">
              <wp:align>left</wp:align>
            </wp:positionH>
            <wp:positionV relativeFrom="paragraph">
              <wp:posOffset>10795</wp:posOffset>
            </wp:positionV>
            <wp:extent cx="1071880" cy="529590"/>
            <wp:effectExtent l="0" t="0" r="0" b="3810"/>
            <wp:wrapTight wrapText="bothSides">
              <wp:wrapPolygon edited="0">
                <wp:start x="0" y="0"/>
                <wp:lineTo x="0" y="20978"/>
                <wp:lineTo x="21114" y="20978"/>
                <wp:lineTo x="211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1880" cy="529590"/>
                    </a:xfrm>
                    <a:prstGeom prst="rect">
                      <a:avLst/>
                    </a:prstGeom>
                    <a:noFill/>
                  </pic:spPr>
                </pic:pic>
              </a:graphicData>
            </a:graphic>
            <wp14:sizeRelH relativeFrom="margin">
              <wp14:pctWidth>0</wp14:pctWidth>
            </wp14:sizeRelH>
            <wp14:sizeRelV relativeFrom="margin">
              <wp14:pctHeight>0</wp14:pctHeight>
            </wp14:sizeRelV>
          </wp:anchor>
        </w:drawing>
      </w:r>
      <w:r>
        <w:rPr>
          <w:sz w:val="13"/>
          <w:szCs w:val="13"/>
          <w:bdr w:val="none" w:sz="0" w:space="0" w:color="auto" w:frame="1"/>
        </w:rPr>
        <w:t xml:space="preserve">Unless otherwise noted, this document is available under a Creative Commons Attribution 4.0 International </w:t>
      </w:r>
      <w:proofErr w:type="spellStart"/>
      <w:r>
        <w:rPr>
          <w:sz w:val="13"/>
          <w:szCs w:val="13"/>
          <w:bdr w:val="none" w:sz="0" w:space="0" w:color="auto" w:frame="1"/>
        </w:rPr>
        <w:t>Licence</w:t>
      </w:r>
      <w:proofErr w:type="spellEnd"/>
      <w:r>
        <w:rPr>
          <w:sz w:val="13"/>
          <w:szCs w:val="13"/>
          <w:bdr w:val="none" w:sz="0" w:space="0" w:color="auto" w:frame="1"/>
        </w:rPr>
        <w:t xml:space="preserve"> (</w:t>
      </w:r>
      <w:hyperlink r:id="rId32" w:history="1">
        <w:r w:rsidRPr="00F556F3">
          <w:rPr>
            <w:rStyle w:val="Hyperlink"/>
            <w:sz w:val="13"/>
            <w:szCs w:val="13"/>
            <w:bdr w:val="none" w:sz="0" w:space="0" w:color="auto" w:frame="1"/>
          </w:rPr>
          <w:t>https://creativecommons.org/licenses</w:t>
        </w:r>
      </w:hyperlink>
      <w:r>
        <w:rPr>
          <w:sz w:val="13"/>
          <w:szCs w:val="13"/>
          <w:bdr w:val="none" w:sz="0" w:space="0" w:color="auto" w:frame="1"/>
        </w:rPr>
        <w:t>). You are free to copy and redistribute the work, so long as you attribute The State of Queensland. 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w:t>
      </w:r>
    </w:p>
    <w:sectPr w:rsidR="00193E57" w:rsidRPr="00211F7B" w:rsidSect="00FD2A7F">
      <w:footerReference w:type="default" r:id="rId33"/>
      <w:headerReference w:type="first" r:id="rId34"/>
      <w:pgSz w:w="11906" w:h="16838"/>
      <w:pgMar w:top="1440" w:right="566"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AEEEA" w14:textId="77777777" w:rsidR="00AB5288" w:rsidRDefault="00AB5288" w:rsidP="00605809">
      <w:r>
        <w:separator/>
      </w:r>
    </w:p>
  </w:endnote>
  <w:endnote w:type="continuationSeparator" w:id="0">
    <w:p w14:paraId="04433FE0" w14:textId="77777777" w:rsidR="00AB5288" w:rsidRDefault="00AB5288" w:rsidP="0060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AC97" w14:textId="77777777" w:rsidR="00FD2A7F" w:rsidRDefault="0061043F" w:rsidP="00605809">
    <w:r>
      <w:rPr>
        <w:noProof/>
      </w:rPr>
      <mc:AlternateContent>
        <mc:Choice Requires="wps">
          <w:drawing>
            <wp:anchor distT="4294967294" distB="4294967294" distL="114300" distR="114300" simplePos="0" relativeHeight="251674624" behindDoc="0" locked="0" layoutInCell="1" allowOverlap="1" wp14:anchorId="3377C3A1" wp14:editId="1498B53B">
              <wp:simplePos x="0" y="0"/>
              <wp:positionH relativeFrom="column">
                <wp:posOffset>-739775</wp:posOffset>
              </wp:positionH>
              <wp:positionV relativeFrom="paragraph">
                <wp:posOffset>175259</wp:posOffset>
              </wp:positionV>
              <wp:extent cx="7066915" cy="0"/>
              <wp:effectExtent l="0" t="0" r="1968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6915"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2ED144" id="Straight Connector 8"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25pt,13.8pt" to="49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" strokecolor="windowText" strokeweight=".25pt">
              <o:lock v:ext="edit" shapetype="f"/>
            </v:line>
          </w:pict>
        </mc:Fallback>
      </mc:AlternateContent>
    </w:r>
  </w:p>
  <w:p w14:paraId="2499F4C0" w14:textId="77777777" w:rsidR="00FD2A7F" w:rsidRDefault="00FD2A7F" w:rsidP="00605809">
    <w:pPr>
      <w:pStyle w:val="Footer"/>
      <w:tabs>
        <w:tab w:val="clear" w:pos="4513"/>
        <w:tab w:val="right" w:pos="9498"/>
        <w:tab w:val="right" w:pos="14459"/>
      </w:tabs>
      <w:ind w:left="-993"/>
      <w:rPr>
        <w:sz w:val="18"/>
        <w:szCs w:val="18"/>
      </w:rPr>
    </w:pPr>
  </w:p>
  <w:p w14:paraId="414F1FB3" w14:textId="2AA6A9C4" w:rsidR="00FD2A7F" w:rsidRPr="00FD2A7F" w:rsidRDefault="00193E57" w:rsidP="00FD2A7F">
    <w:pPr>
      <w:pStyle w:val="Footer"/>
      <w:tabs>
        <w:tab w:val="clear" w:pos="4513"/>
        <w:tab w:val="left" w:pos="8931"/>
        <w:tab w:val="right" w:pos="9498"/>
        <w:tab w:val="right" w:pos="14459"/>
      </w:tabs>
      <w:ind w:left="-993"/>
      <w:rPr>
        <w:sz w:val="16"/>
        <w:szCs w:val="16"/>
      </w:rPr>
    </w:pPr>
    <w:r>
      <w:rPr>
        <w:sz w:val="18"/>
        <w:szCs w:val="18"/>
      </w:rPr>
      <w:t>PN12663 LDB approved method training record. Last updated February 2021.</w:t>
    </w:r>
    <w:r w:rsidR="00FD2A7F">
      <w:rPr>
        <w:sz w:val="18"/>
        <w:szCs w:val="18"/>
      </w:rPr>
      <w:tab/>
    </w:r>
    <w:r w:rsidR="00FD2A7F" w:rsidRPr="006D4E62">
      <w:rPr>
        <w:sz w:val="18"/>
        <w:szCs w:val="18"/>
      </w:rPr>
      <w:t xml:space="preserve">Page </w:t>
    </w:r>
    <w:r w:rsidR="00FD2A7F" w:rsidRPr="006D4E62">
      <w:rPr>
        <w:sz w:val="18"/>
        <w:szCs w:val="18"/>
      </w:rPr>
      <w:fldChar w:fldCharType="begin"/>
    </w:r>
    <w:r w:rsidR="00FD2A7F" w:rsidRPr="006D4E62">
      <w:rPr>
        <w:sz w:val="18"/>
        <w:szCs w:val="18"/>
      </w:rPr>
      <w:instrText xml:space="preserve"> PAGE </w:instrText>
    </w:r>
    <w:r w:rsidR="00FD2A7F" w:rsidRPr="006D4E62">
      <w:rPr>
        <w:sz w:val="18"/>
        <w:szCs w:val="18"/>
      </w:rPr>
      <w:fldChar w:fldCharType="separate"/>
    </w:r>
    <w:r w:rsidR="008124D6">
      <w:rPr>
        <w:noProof/>
        <w:sz w:val="18"/>
        <w:szCs w:val="18"/>
      </w:rPr>
      <w:t>2</w:t>
    </w:r>
    <w:r w:rsidR="00FD2A7F" w:rsidRPr="006D4E62">
      <w:rPr>
        <w:sz w:val="18"/>
        <w:szCs w:val="18"/>
      </w:rPr>
      <w:fldChar w:fldCharType="end"/>
    </w:r>
    <w:r w:rsidR="00FD2A7F" w:rsidRPr="006D4E62">
      <w:rPr>
        <w:sz w:val="18"/>
        <w:szCs w:val="18"/>
      </w:rPr>
      <w:t xml:space="preserve"> of </w:t>
    </w:r>
    <w:r w:rsidR="00FD2A7F" w:rsidRPr="006D4E62">
      <w:rPr>
        <w:sz w:val="18"/>
        <w:szCs w:val="18"/>
      </w:rPr>
      <w:fldChar w:fldCharType="begin"/>
    </w:r>
    <w:r w:rsidR="00FD2A7F" w:rsidRPr="006D4E62">
      <w:rPr>
        <w:sz w:val="18"/>
        <w:szCs w:val="18"/>
      </w:rPr>
      <w:instrText xml:space="preserve"> NUMPAGES </w:instrText>
    </w:r>
    <w:r w:rsidR="00FD2A7F" w:rsidRPr="006D4E62">
      <w:rPr>
        <w:sz w:val="18"/>
        <w:szCs w:val="18"/>
      </w:rPr>
      <w:fldChar w:fldCharType="separate"/>
    </w:r>
    <w:r w:rsidR="008124D6">
      <w:rPr>
        <w:noProof/>
        <w:sz w:val="18"/>
        <w:szCs w:val="18"/>
      </w:rPr>
      <w:t>2</w:t>
    </w:r>
    <w:r w:rsidR="00FD2A7F" w:rsidRPr="006D4E62">
      <w:rPr>
        <w:sz w:val="18"/>
        <w:szCs w:val="18"/>
      </w:rPr>
      <w:fldChar w:fldCharType="end"/>
    </w:r>
  </w:p>
  <w:p w14:paraId="137FE77A" w14:textId="77777777" w:rsidR="00FD2A7F" w:rsidRDefault="00FD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524D8" w14:textId="77777777" w:rsidR="00AB5288" w:rsidRDefault="00AB5288" w:rsidP="00605809">
      <w:r>
        <w:separator/>
      </w:r>
    </w:p>
  </w:footnote>
  <w:footnote w:type="continuationSeparator" w:id="0">
    <w:p w14:paraId="79CA0745" w14:textId="77777777" w:rsidR="00AB5288" w:rsidRDefault="00AB5288" w:rsidP="0060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746D" w14:textId="77777777" w:rsidR="00FD2A7F" w:rsidRDefault="0061043F">
    <w:pPr>
      <w:pStyle w:val="Header"/>
      <w:rPr>
        <w:noProof/>
        <w:lang w:eastAsia="en-AU"/>
      </w:rPr>
    </w:pPr>
    <w:r>
      <w:rPr>
        <w:noProof/>
      </w:rPr>
      <w:drawing>
        <wp:anchor distT="0" distB="0" distL="114300" distR="114300" simplePos="0" relativeHeight="251659264" behindDoc="1" locked="0" layoutInCell="1" allowOverlap="1" wp14:anchorId="416D65AF" wp14:editId="6D54A38C">
          <wp:simplePos x="0" y="0"/>
          <wp:positionH relativeFrom="column">
            <wp:posOffset>-926123</wp:posOffset>
          </wp:positionH>
          <wp:positionV relativeFrom="paragraph">
            <wp:posOffset>-461303</wp:posOffset>
          </wp:positionV>
          <wp:extent cx="7556500" cy="1068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366_Word Template_Workers Comp_NO TAG_25"/>
                  <pic:cNvPicPr>
                    <a:picLocks noChangeAspect="1" noChangeArrowheads="1"/>
                  </pic:cNvPicPr>
                </pic:nvPicPr>
                <pic:blipFill>
                  <a:blip r:embed="rId1"/>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9443A" w14:textId="77777777" w:rsidR="00FD2A7F" w:rsidRDefault="00FD2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CD3255"/>
    <w:multiLevelType w:val="hybridMultilevel"/>
    <w:tmpl w:val="5F98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D6"/>
    <w:rsid w:val="000A2BD6"/>
    <w:rsid w:val="000B73B1"/>
    <w:rsid w:val="00142FE8"/>
    <w:rsid w:val="00193E57"/>
    <w:rsid w:val="001A0B43"/>
    <w:rsid w:val="001B4B2B"/>
    <w:rsid w:val="001C3473"/>
    <w:rsid w:val="00207E88"/>
    <w:rsid w:val="00265EEB"/>
    <w:rsid w:val="00285D1A"/>
    <w:rsid w:val="002967C8"/>
    <w:rsid w:val="003256B1"/>
    <w:rsid w:val="00355E2B"/>
    <w:rsid w:val="003655A9"/>
    <w:rsid w:val="003C06B0"/>
    <w:rsid w:val="004007E4"/>
    <w:rsid w:val="004312F7"/>
    <w:rsid w:val="004432C2"/>
    <w:rsid w:val="004668ED"/>
    <w:rsid w:val="004935E2"/>
    <w:rsid w:val="0055685C"/>
    <w:rsid w:val="005C588E"/>
    <w:rsid w:val="005E7FDC"/>
    <w:rsid w:val="00605809"/>
    <w:rsid w:val="0061043F"/>
    <w:rsid w:val="006445ED"/>
    <w:rsid w:val="006677AF"/>
    <w:rsid w:val="006C6321"/>
    <w:rsid w:val="00701C8E"/>
    <w:rsid w:val="0075427E"/>
    <w:rsid w:val="007A4057"/>
    <w:rsid w:val="007D404B"/>
    <w:rsid w:val="0080514C"/>
    <w:rsid w:val="008124D6"/>
    <w:rsid w:val="00834170"/>
    <w:rsid w:val="00857184"/>
    <w:rsid w:val="00A66267"/>
    <w:rsid w:val="00A87291"/>
    <w:rsid w:val="00AB5288"/>
    <w:rsid w:val="00AB558E"/>
    <w:rsid w:val="00B048CF"/>
    <w:rsid w:val="00BF3BBA"/>
    <w:rsid w:val="00C07E20"/>
    <w:rsid w:val="00C14D41"/>
    <w:rsid w:val="00C3450B"/>
    <w:rsid w:val="00D14A4D"/>
    <w:rsid w:val="00D3391D"/>
    <w:rsid w:val="00D528D5"/>
    <w:rsid w:val="00DA714C"/>
    <w:rsid w:val="00DD51A8"/>
    <w:rsid w:val="00E41F23"/>
    <w:rsid w:val="00E464AA"/>
    <w:rsid w:val="00E9173F"/>
    <w:rsid w:val="00EC7635"/>
    <w:rsid w:val="00F109A3"/>
    <w:rsid w:val="00F22FBC"/>
    <w:rsid w:val="00F31DC5"/>
    <w:rsid w:val="00F33F0D"/>
    <w:rsid w:val="00F54E4C"/>
    <w:rsid w:val="00FD2A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32B15F6"/>
  <w15:docId w15:val="{8277339C-4A51-2747-A5F9-CC67D947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57"/>
    <w:rPr>
      <w:rFonts w:ascii="Arial" w:eastAsia="MS Mincho" w:hAnsi="Arial"/>
      <w:sz w:val="22"/>
      <w:szCs w:val="24"/>
      <w:lang w:val="en-US"/>
    </w:rPr>
  </w:style>
  <w:style w:type="paragraph" w:styleId="Heading1">
    <w:name w:val="heading 1"/>
    <w:basedOn w:val="Normal"/>
    <w:next w:val="Normal"/>
    <w:link w:val="Heading1Char"/>
    <w:qFormat/>
    <w:rsid w:val="00E9173F"/>
    <w:pPr>
      <w:keepNext/>
      <w:spacing w:before="240" w:after="60"/>
      <w:outlineLvl w:val="0"/>
    </w:pPr>
    <w:rPr>
      <w:rFonts w:eastAsia="Times New Roman" w:cs="Arial"/>
      <w:b/>
      <w:bCs/>
      <w:kern w:val="32"/>
      <w:sz w:val="32"/>
      <w:szCs w:val="32"/>
      <w:lang w:val="en-AU" w:eastAsia="en-AU"/>
    </w:rPr>
  </w:style>
  <w:style w:type="paragraph" w:styleId="Heading2">
    <w:name w:val="heading 2"/>
    <w:basedOn w:val="Normal"/>
    <w:next w:val="Normal"/>
    <w:link w:val="Heading2Char"/>
    <w:semiHidden/>
    <w:unhideWhenUsed/>
    <w:qFormat/>
    <w:rsid w:val="00E9173F"/>
    <w:pPr>
      <w:keepNext/>
      <w:spacing w:before="240" w:after="60"/>
      <w:outlineLvl w:val="1"/>
    </w:pPr>
    <w:rPr>
      <w:rFonts w:eastAsia="Times New Roman" w:cs="Arial"/>
      <w:b/>
      <w:bCs/>
      <w:i/>
      <w:iCs/>
      <w:sz w:val="28"/>
      <w:szCs w:val="28"/>
      <w:lang w:val="en-AU" w:eastAsia="en-AU"/>
    </w:rPr>
  </w:style>
  <w:style w:type="paragraph" w:styleId="Heading3">
    <w:name w:val="heading 3"/>
    <w:basedOn w:val="Normal"/>
    <w:next w:val="Normal"/>
    <w:link w:val="Heading3Char"/>
    <w:semiHidden/>
    <w:unhideWhenUsed/>
    <w:qFormat/>
    <w:rsid w:val="00E9173F"/>
    <w:pPr>
      <w:keepNext/>
      <w:spacing w:before="240" w:after="60"/>
      <w:outlineLvl w:val="2"/>
    </w:pPr>
    <w:rPr>
      <w:rFonts w:eastAsia="Times New Roman"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09"/>
    <w:pPr>
      <w:tabs>
        <w:tab w:val="center" w:pos="4513"/>
        <w:tab w:val="right" w:pos="9026"/>
      </w:tabs>
    </w:pPr>
  </w:style>
  <w:style w:type="character" w:customStyle="1" w:styleId="HeaderChar">
    <w:name w:val="Header Char"/>
    <w:basedOn w:val="DefaultParagraphFont"/>
    <w:link w:val="Header"/>
    <w:uiPriority w:val="99"/>
    <w:rsid w:val="00605809"/>
  </w:style>
  <w:style w:type="paragraph" w:styleId="Footer">
    <w:name w:val="footer"/>
    <w:basedOn w:val="Normal"/>
    <w:link w:val="FooterChar"/>
    <w:unhideWhenUsed/>
    <w:rsid w:val="00605809"/>
    <w:pPr>
      <w:tabs>
        <w:tab w:val="center" w:pos="4513"/>
        <w:tab w:val="right" w:pos="9026"/>
      </w:tabs>
    </w:pPr>
  </w:style>
  <w:style w:type="character" w:customStyle="1" w:styleId="FooterChar">
    <w:name w:val="Footer Char"/>
    <w:basedOn w:val="DefaultParagraphFont"/>
    <w:link w:val="Footer"/>
    <w:rsid w:val="00605809"/>
  </w:style>
  <w:style w:type="character" w:styleId="Hyperlink">
    <w:name w:val="Hyperlink"/>
    <w:uiPriority w:val="99"/>
    <w:rsid w:val="00355E2B"/>
    <w:rPr>
      <w:color w:val="0000FF"/>
      <w:sz w:val="22"/>
      <w:u w:val="single"/>
    </w:rPr>
  </w:style>
  <w:style w:type="paragraph" w:styleId="BalloonText">
    <w:name w:val="Balloon Text"/>
    <w:basedOn w:val="Normal"/>
    <w:link w:val="BalloonTextChar"/>
    <w:uiPriority w:val="99"/>
    <w:semiHidden/>
    <w:unhideWhenUsed/>
    <w:rsid w:val="00E41F23"/>
    <w:rPr>
      <w:rFonts w:ascii="Lucida Grande" w:hAnsi="Lucida Grande" w:cs="Lucida Grande"/>
      <w:sz w:val="18"/>
      <w:szCs w:val="18"/>
    </w:rPr>
  </w:style>
  <w:style w:type="character" w:customStyle="1" w:styleId="BalloonTextChar">
    <w:name w:val="Balloon Text Char"/>
    <w:link w:val="BalloonText"/>
    <w:uiPriority w:val="99"/>
    <w:semiHidden/>
    <w:rsid w:val="00E41F23"/>
    <w:rPr>
      <w:rFonts w:ascii="Lucida Grande" w:eastAsia="MS Mincho" w:hAnsi="Lucida Grande" w:cs="Lucida Grande"/>
      <w:sz w:val="18"/>
      <w:szCs w:val="18"/>
      <w:lang w:val="en-US"/>
    </w:rPr>
  </w:style>
  <w:style w:type="character" w:customStyle="1" w:styleId="Heading1Char">
    <w:name w:val="Heading 1 Char"/>
    <w:basedOn w:val="DefaultParagraphFont"/>
    <w:link w:val="Heading1"/>
    <w:rsid w:val="00E9173F"/>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semiHidden/>
    <w:rsid w:val="00E9173F"/>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semiHidden/>
    <w:rsid w:val="00E9173F"/>
    <w:rPr>
      <w:rFonts w:ascii="Arial" w:eastAsia="Times New Roman" w:hAnsi="Arial" w:cs="Arial"/>
      <w:b/>
      <w:bCs/>
      <w:sz w:val="26"/>
      <w:szCs w:val="26"/>
      <w:lang w:eastAsia="en-AU"/>
    </w:rPr>
  </w:style>
  <w:style w:type="paragraph" w:customStyle="1" w:styleId="Default">
    <w:name w:val="Default"/>
    <w:rsid w:val="00E9173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19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57"/>
    <w:rPr>
      <w:sz w:val="16"/>
      <w:szCs w:val="16"/>
    </w:rPr>
  </w:style>
  <w:style w:type="paragraph" w:styleId="CommentText">
    <w:name w:val="annotation text"/>
    <w:basedOn w:val="Normal"/>
    <w:link w:val="CommentTextChar"/>
    <w:uiPriority w:val="99"/>
    <w:semiHidden/>
    <w:unhideWhenUsed/>
    <w:rsid w:val="00193E57"/>
    <w:rPr>
      <w:sz w:val="20"/>
      <w:szCs w:val="20"/>
    </w:rPr>
  </w:style>
  <w:style w:type="character" w:customStyle="1" w:styleId="CommentTextChar">
    <w:name w:val="Comment Text Char"/>
    <w:basedOn w:val="DefaultParagraphFont"/>
    <w:link w:val="CommentText"/>
    <w:uiPriority w:val="99"/>
    <w:semiHidden/>
    <w:rsid w:val="00193E57"/>
    <w:rPr>
      <w:rFonts w:ascii="Arial" w:eastAsia="MS Mincho" w:hAnsi="Arial"/>
      <w:lang w:val="en-US"/>
    </w:rPr>
  </w:style>
  <w:style w:type="character" w:styleId="UnresolvedMention">
    <w:name w:val="Unresolved Mention"/>
    <w:basedOn w:val="DefaultParagraphFont"/>
    <w:uiPriority w:val="99"/>
    <w:semiHidden/>
    <w:unhideWhenUsed/>
    <w:rsid w:val="000B73B1"/>
    <w:rPr>
      <w:color w:val="605E5C"/>
      <w:shd w:val="clear" w:color="auto" w:fill="E1DFDD"/>
    </w:rPr>
  </w:style>
  <w:style w:type="paragraph" w:styleId="ListParagraph">
    <w:name w:val="List Paragraph"/>
    <w:basedOn w:val="Normal"/>
    <w:uiPriority w:val="34"/>
    <w:qFormat/>
    <w:rsid w:val="007D404B"/>
    <w:pPr>
      <w:spacing w:before="120"/>
      <w:ind w:left="720"/>
      <w:contextualSpacing/>
    </w:pPr>
    <w:rPr>
      <w:rFonts w:eastAsia="Times New Roman"/>
      <w:lang w:val="en-AU" w:eastAsia="en-AU"/>
    </w:rPr>
  </w:style>
  <w:style w:type="paragraph" w:styleId="CommentSubject">
    <w:name w:val="annotation subject"/>
    <w:basedOn w:val="CommentText"/>
    <w:next w:val="CommentText"/>
    <w:link w:val="CommentSubjectChar"/>
    <w:uiPriority w:val="99"/>
    <w:semiHidden/>
    <w:unhideWhenUsed/>
    <w:rsid w:val="00C3450B"/>
    <w:rPr>
      <w:b/>
      <w:bCs/>
    </w:rPr>
  </w:style>
  <w:style w:type="character" w:customStyle="1" w:styleId="CommentSubjectChar">
    <w:name w:val="Comment Subject Char"/>
    <w:basedOn w:val="CommentTextChar"/>
    <w:link w:val="CommentSubject"/>
    <w:uiPriority w:val="99"/>
    <w:semiHidden/>
    <w:rsid w:val="00C3450B"/>
    <w:rPr>
      <w:rFonts w:ascii="Arial" w:eastAsia="MS Mincho"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88206">
      <w:bodyDiv w:val="1"/>
      <w:marLeft w:val="0"/>
      <w:marRight w:val="0"/>
      <w:marTop w:val="0"/>
      <w:marBottom w:val="0"/>
      <w:divBdr>
        <w:top w:val="none" w:sz="0" w:space="0" w:color="auto"/>
        <w:left w:val="none" w:sz="0" w:space="0" w:color="auto"/>
        <w:bottom w:val="none" w:sz="0" w:space="0" w:color="auto"/>
        <w:right w:val="none" w:sz="0" w:space="0" w:color="auto"/>
      </w:divBdr>
    </w:div>
    <w:div w:id="9425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bestos.qld.gov.au/sites/default/files/drilling-holes-into-ldb.pdf" TargetMode="External"/><Relationship Id="rId18" Type="http://schemas.openxmlformats.org/officeDocument/2006/relationships/hyperlink" Target="https://www.asbestos.qld.gov.au/sites/default/files/identifying-and-handling-ldb.pdf" TargetMode="External"/><Relationship Id="rId26" Type="http://schemas.openxmlformats.org/officeDocument/2006/relationships/hyperlink" Target="https://www.cdc.gov/niosh/npptl/topics/respirators/disp_part/donningdoffing.html" TargetMode="External"/><Relationship Id="rId3" Type="http://schemas.openxmlformats.org/officeDocument/2006/relationships/customXml" Target="../customXml/item3.xml"/><Relationship Id="rId21" Type="http://schemas.openxmlformats.org/officeDocument/2006/relationships/hyperlink" Target="https://www.asbestos.qld.gov.au/sites/default/files/painting-undamaged-ldb.pdf"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sbestos.qld.gov.au/sites/default/files/painting-undamaged-ldb.pdf" TargetMode="External"/><Relationship Id="rId17" Type="http://schemas.openxmlformats.org/officeDocument/2006/relationships/hyperlink" Target="http://www.asbestos.qld.gov.au/general-information/ldb/gallery" TargetMode="External"/><Relationship Id="rId25" Type="http://schemas.openxmlformats.org/officeDocument/2006/relationships/hyperlink" Target="https://www.asbestos.qld.gov.au/resources/films/personal-protective-equipm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bestos.qld.gov.au/resources/films/uses-and-applications-asbestos-extract-film-parsons-brinckerhoff" TargetMode="External"/><Relationship Id="rId20" Type="http://schemas.openxmlformats.org/officeDocument/2006/relationships/hyperlink" Target="https://www.asbestos.qld.gov.au/sites/default/files/minor-repairs-and-damage-to-ldb.pdf" TargetMode="External"/><Relationship Id="rId29" Type="http://schemas.openxmlformats.org/officeDocument/2006/relationships/hyperlink" Target="https://asbestos.qld.gov.au/resources/films/use-and-maintenance-h-class-vacuum-clean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bestos.qld.gov.au/sites/default/files/minor-repairs-and-damage-to-ldb.pdf" TargetMode="External"/><Relationship Id="rId24" Type="http://schemas.openxmlformats.org/officeDocument/2006/relationships/hyperlink" Target="https://www.asbestos.qld.gov.au/sites/default/files/install-remove-fixtures-to-ldb.pdf" TargetMode="External"/><Relationship Id="rId32" Type="http://schemas.openxmlformats.org/officeDocument/2006/relationships/hyperlink" Target="https://creativecommons.org/licenses" TargetMode="External"/><Relationship Id="rId5" Type="http://schemas.openxmlformats.org/officeDocument/2006/relationships/styles" Target="styles.xml"/><Relationship Id="rId15" Type="http://schemas.openxmlformats.org/officeDocument/2006/relationships/hyperlink" Target="https://www.asbestos.qld.gov.au/sites/default/files/install-remove-fixtures-to-ldb.pdf" TargetMode="External"/><Relationship Id="rId23" Type="http://schemas.openxmlformats.org/officeDocument/2006/relationships/hyperlink" Target="https://www.asbestos.qld.gov.au/sites/default/files/temporarily-moving-ldb-ceiling-tile.pdf" TargetMode="External"/><Relationship Id="rId28" Type="http://schemas.openxmlformats.org/officeDocument/2006/relationships/hyperlink" Target="https://www.asbestos.qld.gov.au/removing-or-disturbing-asbestos/transport-and-disposal-asbestos-waste" TargetMode="External"/><Relationship Id="rId36" Type="http://schemas.openxmlformats.org/officeDocument/2006/relationships/theme" Target="theme/theme1.xml"/><Relationship Id="rId10" Type="http://schemas.openxmlformats.org/officeDocument/2006/relationships/hyperlink" Target="http://www.asbestos.qld.gov.au/general-information/ldb" TargetMode="External"/><Relationship Id="rId19" Type="http://schemas.openxmlformats.org/officeDocument/2006/relationships/hyperlink" Target="https://asbestos.qld.gov.au/resources/films/identifying-ldb-hazards-and-risks" TargetMode="External"/><Relationship Id="rId31"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bestos.qld.gov.au/sites/default/files/temporarily-moving-ldb-ceiling-tile.pdf" TargetMode="External"/><Relationship Id="rId22" Type="http://schemas.openxmlformats.org/officeDocument/2006/relationships/hyperlink" Target="https://www.asbestos.qld.gov.au/sites/default/files/drilling-holes-into-ldb.pdf" TargetMode="External"/><Relationship Id="rId27" Type="http://schemas.openxmlformats.org/officeDocument/2006/relationships/hyperlink" Target="https://www.asbestos.qld.gov.au/resources/films/decontamination-procedure-personal-decontamination-and-cleanup-procedures" TargetMode="External"/><Relationship Id="rId30" Type="http://schemas.openxmlformats.org/officeDocument/2006/relationships/hyperlink" Target="https://asbestos.qld.gov.au/resources/films/shadow-vacuuming-h-class-vacuum-cleane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321715e1-1fa7-4b70-a837-51da37260cad">Template</Documenttype>
    <TranslationStateDownloadLink xmlns="http://schemas.microsoft.com/sharepoint/v3">
      <Url xsi:nil="true"/>
      <Description xsi:nil="true"/>
    </TranslationStateDownloadLink>
    <IconOverlay xmlns="http://schemas.microsoft.com/sharepoint/v4" xsi:nil="true"/>
    <TaxCatchAll xmlns="40b65710-e3b0-4eb7-a562-55c43e5811c0">
      <Value>19</Value>
      <Value>577</Value>
    </TaxCatchAll>
    <me9e23cdcd6e4ceaa541b246eab01d60 xmlns="40b65710-e3b0-4eb7-a562-55c43e5811c0">
      <Terms xmlns="http://schemas.microsoft.com/office/infopath/2007/PartnerControls">
        <TermInfo xmlns="http://schemas.microsoft.com/office/infopath/2007/PartnerControls">
          <TermName xmlns="http://schemas.microsoft.com/office/infopath/2007/PartnerControls">Awareness and Engagement</TermName>
          <TermId xmlns="http://schemas.microsoft.com/office/infopath/2007/PartnerControls">9523778c-5e79-4458-ab38-2c895b52b25d</TermId>
        </TermInfo>
      </Terms>
    </me9e23cdcd6e4ceaa541b246eab01d60>
    <PublishingExpirationDate xmlns="http://schemas.microsoft.com/sharepoint/v3" xsi:nil="true"/>
    <PublishingStartDate xmlns="http://schemas.microsoft.com/sharepoint/v3" xsi:nil="true"/>
    <Landing_x0020_description xmlns="40b65710-e3b0-4eb7-a562-55c43e5811c0" xsi:nil="true"/>
    <Process xmlns="321715e1-1fa7-4b70-a837-51da37260cad" xsi:nil="true"/>
    <pde1ad867998499287bb407ba4bcb7bc xmlns="40b65710-e3b0-4eb7-a562-55c43e5811c0">
      <Terms xmlns="http://schemas.microsoft.com/office/infopath/2007/PartnerControls">
        <TermInfo xmlns="http://schemas.microsoft.com/office/infopath/2007/PartnerControls">
          <TermName xmlns="http://schemas.microsoft.com/office/infopath/2007/PartnerControls">Awareness and engagement</TermName>
          <TermId xmlns="http://schemas.microsoft.com/office/infopath/2007/PartnerControls">8aeff04c-af04-425f-ba87-418f5339a258</TermId>
        </TermInfo>
      </Terms>
    </pde1ad867998499287bb407ba4bcb7b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4C34064A79746B1B31BAC400D122D" ma:contentTypeVersion="19" ma:contentTypeDescription="Create a new document." ma:contentTypeScope="" ma:versionID="64de20ffdd3fef22ef3d57b0eea3739d">
  <xsd:schema xmlns:xsd="http://www.w3.org/2001/XMLSchema" xmlns:xs="http://www.w3.org/2001/XMLSchema" xmlns:p="http://schemas.microsoft.com/office/2006/metadata/properties" xmlns:ns1="http://schemas.microsoft.com/sharepoint/v3" xmlns:ns2="40b65710-e3b0-4eb7-a562-55c43e5811c0" xmlns:ns3="321715e1-1fa7-4b70-a837-51da37260cad" xmlns:ns4="http://schemas.microsoft.com/sharepoint/v4" targetNamespace="http://schemas.microsoft.com/office/2006/metadata/properties" ma:root="true" ma:fieldsID="3fbb51475643067b655847254b65fc58" ns1:_="" ns2:_="" ns3:_="" ns4:_="">
    <xsd:import namespace="http://schemas.microsoft.com/sharepoint/v3"/>
    <xsd:import namespace="40b65710-e3b0-4eb7-a562-55c43e5811c0"/>
    <xsd:import namespace="321715e1-1fa7-4b70-a837-51da37260ca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pde1ad867998499287bb407ba4bcb7bc" minOccurs="0"/>
                <xsd:element ref="ns2:TaxCatchAll" minOccurs="0"/>
                <xsd:element ref="ns2:Landing_x0020_description" minOccurs="0"/>
                <xsd:element ref="ns1:TranslationStateDownloadLink" minOccurs="0"/>
                <xsd:element ref="ns2:me9e23cdcd6e4ceaa541b246eab01d60" minOccurs="0"/>
                <xsd:element ref="ns3:Documenttype" minOccurs="0"/>
                <xsd:element ref="ns3:Proces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DownloadLink" ma:index="14"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pde1ad867998499287bb407ba4bcb7bc" ma:index="11" nillable="true" ma:taxonomy="true" ma:internalName="pde1ad867998499287bb407ba4bcb7bc" ma:taxonomyFieldName="Landing_x0020_page" ma:displayName="Landing page" ma:default="" ma:fieldId="{9de1ad86-7998-4992-87bb-407ba4bcb7bc}" ma:taxonomyMulti="true" ma:sspId="6758299f-2f9a-4a85-a0bd-be3333e5cb78" ma:termSetId="66166188-740b-4bf6-8cb6-0b93db20a8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Landing_x0020_description" ma:index="13" nillable="true" ma:displayName="Landing description" ma:description="This field displays the descriptions of the children pages." ma:internalName="Landing_x0020_description">
      <xsd:simpleType>
        <xsd:restriction base="dms:Note">
          <xsd:maxLength value="255"/>
        </xsd:restriction>
      </xsd:simpleType>
    </xsd:element>
    <xsd:element name="me9e23cdcd6e4ceaa541b246eab01d60" ma:index="16" nillable="true" ma:taxonomy="true" ma:internalName="me9e23cdcd6e4ceaa541b246eab01d60" ma:taxonomyFieldName="Business_x0020_unit" ma:displayName="Business unit" ma:default="" ma:fieldId="{6e9e23cd-cd6e-4cea-a541-b246eab01d60}" ma:taxonomyMulti="true" ma:sspId="6758299f-2f9a-4a85-a0bd-be3333e5cb78" ma:termSetId="1e76b736-3499-472c-883f-c4b4a3b45f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715e1-1fa7-4b70-a837-51da37260cad" elementFormDefault="qualified">
    <xsd:import namespace="http://schemas.microsoft.com/office/2006/documentManagement/types"/>
    <xsd:import namespace="http://schemas.microsoft.com/office/infopath/2007/PartnerControls"/>
    <xsd:element name="Documenttype" ma:index="17" nillable="true" ma:displayName="Document type" ma:format="RadioButtons" ma:internalName="Documenttype">
      <xsd:simpleType>
        <xsd:restriction base="dms:Choice">
          <xsd:enumeration value="Form"/>
          <xsd:enumeration value="Procedure"/>
          <xsd:enumeration value="Guideline"/>
          <xsd:enumeration value="Policy"/>
          <xsd:enumeration value="Manual"/>
          <xsd:enumeration value="FAQ"/>
          <xsd:enumeration value="Checklist"/>
          <xsd:enumeration value="Template"/>
          <xsd:enumeration value="Business plan"/>
        </xsd:restriction>
      </xsd:simpleType>
    </xsd:element>
    <xsd:element name="Process" ma:index="18" nillable="true" ma:displayName="Process" ma:format="RadioButtons" ma:internalName="Process">
      <xsd:simpleType>
        <xsd:restriction base="dms:Choice">
          <xsd:enumeration value="Correspondence"/>
          <xsd:enumeration value="Cabinet submiss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185A-7731-4FCE-ACE5-9355F9F21B2E}">
  <ds:schemaRefs>
    <ds:schemaRef ds:uri="http://schemas.microsoft.com/office/2006/documentManagement/types"/>
    <ds:schemaRef ds:uri="http://purl.org/dc/elements/1.1/"/>
    <ds:schemaRef ds:uri="http://schemas.microsoft.com/office/2006/metadata/properties"/>
    <ds:schemaRef ds:uri="http://schemas.microsoft.com/sharepoint/v4"/>
    <ds:schemaRef ds:uri="http://schemas.microsoft.com/sharepoint/v3"/>
    <ds:schemaRef ds:uri="40b65710-e3b0-4eb7-a562-55c43e5811c0"/>
    <ds:schemaRef ds:uri="http://purl.org/dc/terms/"/>
    <ds:schemaRef ds:uri="http://schemas.microsoft.com/office/infopath/2007/PartnerControls"/>
    <ds:schemaRef ds:uri="http://schemas.openxmlformats.org/package/2006/metadata/core-properties"/>
    <ds:schemaRef ds:uri="321715e1-1fa7-4b70-a837-51da37260cad"/>
    <ds:schemaRef ds:uri="http://www.w3.org/XML/1998/namespace"/>
    <ds:schemaRef ds:uri="http://purl.org/dc/dcmitype/"/>
  </ds:schemaRefs>
</ds:datastoreItem>
</file>

<file path=customXml/itemProps2.xml><?xml version="1.0" encoding="utf-8"?>
<ds:datastoreItem xmlns:ds="http://schemas.openxmlformats.org/officeDocument/2006/customXml" ds:itemID="{E9B9E452-BD97-4997-BE34-2518B75BA0CF}">
  <ds:schemaRefs>
    <ds:schemaRef ds:uri="http://schemas.microsoft.com/sharepoint/v3/contenttype/forms"/>
  </ds:schemaRefs>
</ds:datastoreItem>
</file>

<file path=customXml/itemProps3.xml><?xml version="1.0" encoding="utf-8"?>
<ds:datastoreItem xmlns:ds="http://schemas.openxmlformats.org/officeDocument/2006/customXml" ds:itemID="{A6C4DBDE-71FE-437C-AC9F-0BD7736D3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65710-e3b0-4eb7-a562-55c43e5811c0"/>
    <ds:schemaRef ds:uri="321715e1-1fa7-4b70-a837-51da37260ca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Asbestos LDB training record</vt:lpstr>
    </vt:vector>
  </TitlesOfParts>
  <Company/>
  <LinksUpToDate>false</LinksUpToDate>
  <CharactersWithSpaces>7551</CharactersWithSpaces>
  <SharedDoc>false</SharedDoc>
  <HLinks>
    <vt:vector size="36" baseType="variant">
      <vt:variant>
        <vt:i4>6488090</vt:i4>
      </vt:variant>
      <vt:variant>
        <vt:i4>12</vt:i4>
      </vt:variant>
      <vt:variant>
        <vt:i4>0</vt:i4>
      </vt:variant>
      <vt:variant>
        <vt:i4>5</vt:i4>
      </vt:variant>
      <vt:variant>
        <vt:lpwstr>http://www.worksafe.qld.gov.au/</vt:lpwstr>
      </vt:variant>
      <vt:variant>
        <vt:lpwstr/>
      </vt:variant>
      <vt:variant>
        <vt:i4>6488090</vt:i4>
      </vt:variant>
      <vt:variant>
        <vt:i4>9</vt:i4>
      </vt:variant>
      <vt:variant>
        <vt:i4>0</vt:i4>
      </vt:variant>
      <vt:variant>
        <vt:i4>5</vt:i4>
      </vt:variant>
      <vt:variant>
        <vt:lpwstr>http://www.worksafe.qld.gov.au/</vt:lpwstr>
      </vt:variant>
      <vt:variant>
        <vt:lpwstr/>
      </vt:variant>
      <vt:variant>
        <vt:i4>6488090</vt:i4>
      </vt:variant>
      <vt:variant>
        <vt:i4>6</vt:i4>
      </vt:variant>
      <vt:variant>
        <vt:i4>0</vt:i4>
      </vt:variant>
      <vt:variant>
        <vt:i4>5</vt:i4>
      </vt:variant>
      <vt:variant>
        <vt:lpwstr>http://www.worksafe.qld.gov.au/</vt:lpwstr>
      </vt:variant>
      <vt:variant>
        <vt:lpwstr/>
      </vt:variant>
      <vt:variant>
        <vt:i4>6488090</vt:i4>
      </vt:variant>
      <vt:variant>
        <vt:i4>3</vt:i4>
      </vt:variant>
      <vt:variant>
        <vt:i4>0</vt:i4>
      </vt:variant>
      <vt:variant>
        <vt:i4>5</vt:i4>
      </vt:variant>
      <vt:variant>
        <vt:lpwstr>http://www.worksafe.qld.gov.au/</vt:lpwstr>
      </vt:variant>
      <vt:variant>
        <vt:lpwstr/>
      </vt:variant>
      <vt:variant>
        <vt:i4>6488090</vt:i4>
      </vt:variant>
      <vt:variant>
        <vt:i4>0</vt:i4>
      </vt:variant>
      <vt:variant>
        <vt:i4>0</vt:i4>
      </vt:variant>
      <vt:variant>
        <vt:i4>5</vt:i4>
      </vt:variant>
      <vt:variant>
        <vt:lpwstr>http://www.worksafe.qld.gov.au/</vt:lpwstr>
      </vt:variant>
      <vt:variant>
        <vt:lpwstr/>
      </vt:variant>
      <vt:variant>
        <vt:i4>851977</vt:i4>
      </vt:variant>
      <vt:variant>
        <vt:i4>-1</vt:i4>
      </vt:variant>
      <vt:variant>
        <vt:i4>2051</vt:i4>
      </vt:variant>
      <vt:variant>
        <vt:i4>1</vt:i4>
      </vt:variant>
      <vt:variant>
        <vt:lpwstr>5366_Word Template_Workers Comp_NO TAG_193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LDB training record</dc:title>
  <dc:subject>Low density asbestos fibre board training record</dc:subject>
  <cp:keywords>PN12663; Asbestos; LDB; low density asbestos; Low density asbestos fibre board; Workplace Health and Safety Queensland; Training record</cp:keywords>
  <dc:description/>
  <cp:lastModifiedBy>Ella Feng</cp:lastModifiedBy>
  <cp:revision>3</cp:revision>
  <dcterms:created xsi:type="dcterms:W3CDTF">2021-02-05T01:44:00Z</dcterms:created>
  <dcterms:modified xsi:type="dcterms:W3CDTF">2021-02-19T06:19:00Z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-1535910450</vt:i4>
  </property>
  <property fmtid="{D5CDD505-2E9C-101B-9397-08002B2CF9AE}" pid="3" name="_NewReviewCycle">
    <vt:lpwstr/>
  </property>
  <property fmtid="{D5CDD505-2E9C-101B-9397-08002B2CF9AE}" pid="4" name="_EmailSubject">
    <vt:lpwstr>templates</vt:lpwstr>
  </property>
  <property fmtid="{D5CDD505-2E9C-101B-9397-08002B2CF9AE}" pid="5" name="_AuthorEmail">
    <vt:lpwstr>Angelos.Sariyiannis@justice.qld.gov.au</vt:lpwstr>
  </property>
  <property fmtid="{D5CDD505-2E9C-101B-9397-08002B2CF9AE}" pid="6" name="_AuthorEmailDisplayName">
    <vt:lpwstr>Angelos Sariyiannis</vt:lpwstr>
  </property>
  <property fmtid="{D5CDD505-2E9C-101B-9397-08002B2CF9AE}" pid="7" name="_ReviewingToolsShownOnce">
    <vt:lpwstr/>
  </property>
  <property fmtid="{D5CDD505-2E9C-101B-9397-08002B2CF9AE}" pid="8" name="ContentTypeId">
    <vt:lpwstr>0x0101009EC4C34064A79746B1B31BAC400D122D</vt:lpwstr>
  </property>
  <property fmtid="{D5CDD505-2E9C-101B-9397-08002B2CF9AE}" pid="9" name="Business unit">
    <vt:lpwstr>577;#Awareness and Engagement|9523778c-5e79-4458-ab38-2c895b52b25d</vt:lpwstr>
  </property>
  <property fmtid="{D5CDD505-2E9C-101B-9397-08002B2CF9AE}" pid="10" name="Landing page">
    <vt:lpwstr>19;#Awareness and engagement|8aeff04c-af04-425f-ba87-418f5339a258</vt:lpwstr>
  </property>
  <property fmtid="{D5CDD505-2E9C-101B-9397-08002B2CF9AE}" pid="11" name="DocumentSetDescription">
    <vt:lpwstr>WHSQ FactSheet PortraitNarrow</vt:lpwstr>
  </property>
</Properties>
</file>